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uppressAutoHyphens w:val="1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ab/>
        <w:tab/>
        <w:t>15.01.2024 r. Warszawa</w:t>
      </w:r>
    </w:p>
    <w:p>
      <w:pPr>
        <w:pStyle w:val="Normal.0"/>
        <w:suppressAutoHyphens w:val="1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suppressAutoHyphens w:val="1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uppressAutoHyphens w:val="1"/>
        <w:jc w:val="both"/>
        <w:rPr>
          <w:rFonts w:ascii="Arial" w:cs="Arial" w:hAnsi="Arial" w:eastAsia="Arial"/>
          <w:b w:val="1"/>
          <w:bCs w:val="1"/>
          <w:i w:val="1"/>
          <w:iCs w:val="1"/>
          <w:caps w:val="1"/>
          <w:sz w:val="26"/>
          <w:szCs w:val="26"/>
          <w:u w:val="single"/>
        </w:rPr>
      </w:pPr>
    </w:p>
    <w:p>
      <w:pPr>
        <w:pStyle w:val="Normal.0"/>
        <w:suppressAutoHyphens w:val="1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8"/>
          <w:szCs w:val="28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BUDOWLANE PODSUMOWANIE ROKU</w:t>
      </w:r>
    </w:p>
    <w:p>
      <w:pPr>
        <w:pStyle w:val="Normal.0"/>
        <w:suppressAutoHyphens w:val="1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8"/>
          <w:szCs w:val="28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Wi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ę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kszo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 xml:space="preserve">ść 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deweloper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ó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w ko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ń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czy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a rok nadspodziewanie dobrymi wynikami sprzeda</w:t>
      </w:r>
      <w:r>
        <w:rPr>
          <w:rFonts w:ascii="Arial Black" w:hAnsi="Arial Black" w:hint="default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ż</w:t>
      </w:r>
      <w:r>
        <w:rPr>
          <w:rFonts w:ascii="Arial Black" w:hAnsi="Arial Black"/>
          <w:caps w:val="1"/>
          <w:outline w:val="0"/>
          <w:color w:val="b02f34"/>
          <w:sz w:val="28"/>
          <w:szCs w:val="28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y.</w:t>
      </w:r>
    </w:p>
    <w:p>
      <w:pPr>
        <w:pStyle w:val="Normal.0"/>
        <w:suppressAutoHyphens w:val="1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uppressAutoHyphens w:val="1"/>
        <w:spacing w:after="160" w:line="259" w:lineRule="auto"/>
        <w:jc w:val="both"/>
        <w:rPr>
          <w:kern w:val="2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Dla bran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budowlanej i deweloperskiej rok 2023 by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 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kolejnym, w trakcie kt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rego nast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powa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istotne zmiany, zar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wno w sferze ekonomicznej, jak                                i w otoczeniu prawnym biznesu. Po bardzo s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abym roku 2022, kiedy rosn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ca inflacja i koszt pieni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dza uderzy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zar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wno w przedsi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biorc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w, jak i nabywc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w, a liczba nowych pozwole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na budow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jak r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wnie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ż 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sprzedawanych lokali dramatycznie spad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y, w ostatnich kwarta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ach minionego roku ww. czynniki ekonomiczne zacz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ęł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si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poprawia</w:t>
      </w:r>
      <w:r>
        <w:rPr>
          <w:rFonts w:ascii="Helvetica" w:hAnsi="Helvetica" w:hint="default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ć</w:t>
      </w:r>
      <w:r>
        <w:rPr>
          <w:rFonts w:ascii="Helvetica" w:hAnsi="Helvetica"/>
          <w:b w:val="1"/>
          <w:bCs w:val="1"/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2023 roku 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kszy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ż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dost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pno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kredyt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hipotecznych. Istotny wp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yw na sprzeda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ż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mieszka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wprowadzony w po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owie roku rz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dowy program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Bezpieczny kredyt 2 proc.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ry mia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pozwoli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na zawarcie w latach 2023 i 2024 ok. 50 tysi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 um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kredytowych z pa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stwowym dofinansowaniem. Ca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a pula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rodk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zosta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jednak wyczerpana przed ko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cem 2023 r. daj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 rynkowi solidny zastrzyk got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wki. 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kszo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kern w:val="2"/>
          <w:sz w:val="24"/>
          <w:szCs w:val="24"/>
          <w:rtl w:val="0"/>
          <w:lang w:val="nl-NL"/>
          <w14:textOutline w14:w="12700" w14:cap="flat">
            <w14:noFill/>
            <w14:miter w14:lim="400000"/>
          </w14:textOutline>
        </w:rPr>
        <w:t>deweloper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ko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czy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rok nadspodziewanie dobrymi wynikami sprzeda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y.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Je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li chodzi o uwarunkowania prawne to miniony rok, podobnie jak poprzednie, cechowa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brak stabilno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ci, 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ste i nag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 zmiany przepis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w, niejednokrotnie dokonywane na zasadzie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wrzutek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. Poj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cie to przyj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ęł</w:t>
      </w:r>
      <w:r>
        <w:rPr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o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powszechnie dla okre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lenia zmian legislacyjnych przeprowadzanych w spos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b nie spe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niaj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 elementarnych standard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w: w b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yskawicznym tempie, bez realnych konsultacji, poprzez dopisywanie w ostatniej chwili zmian przepis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nie 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zanych z zakresem wprowadzanej ustawy, a przez to bardzo nieprzejrzystych. Nadpoda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ż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legislacji i jej 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aba jako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przedmiotem krytyki od lat. Odnosz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jednak wra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enie,                           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 szczeg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lnie od czasu wprowadzania kolejnych tzw. tarcz anty-covidowych (kt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re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rzeczy przyjmowano w bardzo du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ym tempie) ustawodawca przyj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taki tryb prac prawodawczych jako standard. To bardzo 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praktyka.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:lang w:val="nl-NL"/>
          <w14:textOutline w14:w="12700" w14:cap="flat">
            <w14:noFill/>
            <w14:miter w14:lim="400000"/>
          </w14:textOutline>
        </w:rPr>
        <w:t>Spo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 wielu zesz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orocznych nowelizacji reguluj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cych zagadnienia 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ne dla bran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budowlanej i deweloperskiej warto zwr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uwag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na dwie ustawy, dotycz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ce problematyki planistycznej. 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jako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norm reguluj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cych planowanie przestrzenne ma znacznie powa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niejszy, negatywny wp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yw na prowadzenie dzia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alno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 gospodarczej (ale tak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e na inne obszary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ycia spo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ecznego) ni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np. 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sto nast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puj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ce zmiany w prawie budowlanym (szczeg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lnie, gdy chodzi o warunki techniczne). 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2023 r. kilkukrotnie nowelizowano, m.in. ustaw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o u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atwieniach w przygotowaniu                        i realizacji inwestycji mieszkaniowych oraz inwestycji towarzysz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cych, zwan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potocznie               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kern w:val="2"/>
          <w:sz w:val="24"/>
          <w:szCs w:val="24"/>
          <w:rtl w:val="0"/>
          <w:lang w:val="nl-NL"/>
          <w14:textOutline w14:w="12700" w14:cap="flat">
            <w14:noFill/>
            <w14:miter w14:lim="400000"/>
          </w14:textOutline>
        </w:rPr>
        <w:t>Lex deweloper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. Pocz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tkowo, wprowadzona w 2018 r. ustawa mia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a u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atwia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zagospodarowywanie pod budownictwo mieszkaniowe niekt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rych niewykorzystanych teren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w miastach. Niestety w praktyce dzia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abo,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wnie dlatego,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 samorz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dy podchodzi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do jej rozwi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 rezerw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. Kiedy stopniowo zacz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to przekonywa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 xml:space="preserve">do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nowych rozwi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i coraz 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ciej pojawia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projekty przygotowywane w tym trybie, nagle w maju 2023 r. wprowadzono do ustawy wym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g nakazuj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cy realizacj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miejsc postojowych w liczbie nie mniejszej ni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ż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1,5 miejsca postojowego na jedno mieszkanie. Wcze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niej to samorz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dy samodzielnie mog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okre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ten wsp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ół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czynnik. Ta z pozoru drobna zmiana (w dodatku wprowadzona z zachowaniem ultrakr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tkiego </w:t>
      </w:r>
      <w:r>
        <w:rPr>
          <w:rFonts w:ascii="Helvetica" w:hAnsi="Helvetica"/>
          <w:i w:val="1"/>
          <w:iCs w:val="1"/>
          <w:kern w:val="2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vacatio legis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)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na powiedzie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ć – „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”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ide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Lex deweloper. Ustawodawca jnie wzi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pod uwag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,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 narzucanie wska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ź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nika miejsc postojowych i to o tak wysokiej warto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ci, spowoduje,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 wiele projekt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stanie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nierentownych. W ramach mo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liwej do wybudowania powierzchni inwestycji, udzia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ł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miejsc postojowych 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zmniejszaj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 mo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liw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do uzyskania powierzchni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mieszka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dodatkowo 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kszaj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 koszty budowy. To absurdalne rozwi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zanie mia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 zosta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zniesione ale nadal obowi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zuje, skutecznie zniech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 do realizacji inwestycji. Ustawa ma przesta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obowi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zywa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1 stycznia 2026 r. czyli za dwa lata. 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Drug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kluczow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zmian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prawn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2023 r., jest nowelizacja ustawy o planowaniu                                 i zagospodarowaniu przestrzennym, 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ra w zasadniczej 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ci wchodzi w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ycie na pocz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tku 2026 r. i kt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rej przepisy skr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y obowi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zywanie wspomnianego wy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ej Lex deweloper do tej samej daty.</w:t>
      </w:r>
    </w:p>
    <w:p>
      <w:pPr>
        <w:pStyle w:val="Normal.0"/>
        <w:suppressAutoHyphens w:val="1"/>
        <w:spacing w:after="160" w:line="259" w:lineRule="auto"/>
        <w:jc w:val="both"/>
        <w:rPr>
          <w:kern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Jedn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 wa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nych przeszk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d w dzia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alno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:lang w:val="nl-NL"/>
          <w14:textOutline w14:w="12700" w14:cap="flat">
            <w14:noFill/>
            <w14:miter w14:lim="400000"/>
          </w14:textOutline>
        </w:rPr>
        <w:t>ci deweloper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 jest niedob</w:t>
      </w:r>
      <w:r>
        <w:rPr>
          <w:kern w:val="2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 dzia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ek budowlanych. Pokrycie planami miejscowymi jest niewystarczaj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ce, ich uchwalanie trwa w niesko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czono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ść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, a zast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puj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ce je w praktyce WZ-ki maj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wiele wad i s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ą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coraz trudniej dost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pne. Gruntowna nowelizacja w tym obszarze by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 konieczna. Finalnie uchwalona ustawa jest, niestety, mocno zubo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ona w stosunku do jej pierwotnych za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ale moim zdaniem idzie w dobrym kierunku. Niewielka cz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ęść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nowych rozwi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ń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obowi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zuje od wrze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nia minionego roku jednak </w:t>
      </w:r>
      <w:r>
        <w:rPr>
          <w:rFonts w:ascii="Helvetica" w:hAnsi="Helvetica"/>
          <w:i w:val="1"/>
          <w:iCs w:val="1"/>
          <w:kern w:val="2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 xml:space="preserve">clou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reformy nast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pi w roku 2026. Daje to jeszcze pewien czas na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z jednej strony                             - przemy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lane korekty, z drugiej za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ś –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na dostosowanie si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kern w:val="2"/>
          <w:sz w:val="24"/>
          <w:szCs w:val="24"/>
          <w:rtl w:val="0"/>
          <w14:textOutline w14:w="12700" w14:cap="flat">
            <w14:noFill/>
            <w14:miter w14:lim="400000"/>
          </w14:textOutline>
        </w:rPr>
        <w:t>rynku.</w:t>
      </w:r>
    </w:p>
    <w:p>
      <w:pPr>
        <w:pStyle w:val="Normal.0"/>
        <w:suppressAutoHyphens w:val="1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uppressAutoHyphens w:val="1"/>
        <w:spacing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uppressAutoHyphens w:val="1"/>
        <w:spacing w:line="253" w:lineRule="atLeast"/>
        <w:jc w:val="both"/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uppressAutoHyphens w:val="1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b w:val="1"/>
          <w:bCs w:val="1"/>
          <w:sz w:val="16"/>
          <w:szCs w:val="16"/>
          <w:rtl w:val="0"/>
        </w:rPr>
        <w:t>Agencja Open Minded Group</w:t>
      </w:r>
      <w:r>
        <w:rPr>
          <w:rFonts w:ascii="Arial" w:hAnsi="Arial"/>
          <w:sz w:val="16"/>
          <w:szCs w:val="16"/>
          <w:rtl w:val="0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uppressAutoHyphens w:val="1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rtl w:val="0"/>
        </w:rPr>
        <w:t>Renta Stefanowska (BCC)</w:t>
      </w:r>
      <w:r>
        <w:rPr>
          <w:rStyle w:val="Brak"/>
          <w:rFonts w:ascii="Arial" w:hAnsi="Arial"/>
          <w:sz w:val="16"/>
          <w:szCs w:val="16"/>
          <w:rtl w:val="0"/>
        </w:rPr>
        <w:t xml:space="preserve">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uppressAutoHyphens w:val="1"/>
        <w:spacing w:after="200" w:line="360" w:lineRule="auto"/>
        <w:rPr>
          <w:rStyle w:val="Brak"/>
          <w:outline w:val="0"/>
          <w:color w:val="0433ff"/>
          <w:sz w:val="16"/>
          <w:szCs w:val="16"/>
          <w:u w:val="single" w:color="0433ff"/>
          <w14:textFill>
            <w14:solidFill>
              <w14:srgbClr w14:val="0433FF"/>
            </w14:solidFill>
          </w14:textFill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rtl w:val="0"/>
          <w:lang w:val="de-DE"/>
        </w:rPr>
        <w:t>Marcin  Nosi</w:t>
      </w:r>
      <w:r>
        <w:rPr>
          <w:rStyle w:val="Brak"/>
          <w:rFonts w:ascii="Arial" w:hAnsi="Arial" w:hint="default"/>
          <w:b w:val="1"/>
          <w:bCs w:val="1"/>
          <w:sz w:val="16"/>
          <w:szCs w:val="16"/>
          <w:rtl w:val="0"/>
        </w:rPr>
        <w:t>ń</w:t>
      </w:r>
      <w:r>
        <w:rPr>
          <w:rStyle w:val="Brak"/>
          <w:rFonts w:ascii="Arial" w:hAnsi="Arial"/>
          <w:b w:val="1"/>
          <w:bCs w:val="1"/>
          <w:sz w:val="16"/>
          <w:szCs w:val="16"/>
          <w:rtl w:val="0"/>
        </w:rPr>
        <w:t xml:space="preserve">ski </w:t>
      </w:r>
      <w:r>
        <w:rPr>
          <w:rStyle w:val="Brak"/>
          <w:rFonts w:ascii="Arial" w:hAnsi="Arial"/>
          <w:sz w:val="16"/>
          <w:szCs w:val="16"/>
          <w:rtl w:val="0"/>
        </w:rPr>
        <w:t>ekspert BCC prawo budowlane, prawo zam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wie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ń </w:t>
      </w:r>
      <w:r>
        <w:rPr>
          <w:rStyle w:val="Brak"/>
          <w:rFonts w:ascii="Arial" w:hAnsi="Arial"/>
          <w:sz w:val="16"/>
          <w:szCs w:val="16"/>
          <w:rtl w:val="0"/>
        </w:rPr>
        <w:t>publicznych i nieruchomo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>c</w:t>
      </w:r>
      <w:r>
        <w:rPr>
          <w:rStyle w:val="Brak"/>
          <w:rFonts w:ascii="Arial" w:hAnsi="Arial"/>
          <w:sz w:val="16"/>
          <w:szCs w:val="16"/>
          <w:rtl w:val="0"/>
        </w:rPr>
        <w:t>i</w:t>
      </w:r>
      <w:r>
        <w:rPr>
          <w:rStyle w:val="Brak"/>
          <w:rFonts w:ascii="Arial" w:hAnsi="Arial"/>
          <w:sz w:val="16"/>
          <w:szCs w:val="16"/>
          <w:rtl w:val="0"/>
        </w:rPr>
        <w:t xml:space="preserve">: </w:t>
      </w:r>
      <w:r>
        <w:rPr>
          <w:rStyle w:val="Brak"/>
          <w:rFonts w:ascii="Arial" w:hAnsi="Arial"/>
          <w:outline w:val="0"/>
          <w:color w:val="0433ff"/>
          <w:sz w:val="16"/>
          <w:szCs w:val="16"/>
          <w:u w:val="single" w:color="0433ff"/>
          <w:rtl w:val="0"/>
          <w14:textFill>
            <w14:solidFill>
              <w14:srgbClr w14:val="0433FF"/>
            </w14:solidFill>
          </w14:textFill>
        </w:rPr>
        <w:t>marcin.nosinski@bcc.org.pl</w:t>
      </w:r>
    </w:p>
    <w:p>
      <w:pPr>
        <w:pStyle w:val="Normal.0"/>
        <w:suppressAutoHyphens w:val="1"/>
        <w:spacing w:line="253" w:lineRule="atLeast"/>
        <w:jc w:val="both"/>
        <w:rPr>
          <w:rStyle w:val="Brak"/>
          <w:rFonts w:ascii="Arial" w:cs="Arial" w:hAnsi="Arial" w:eastAsia="Arial"/>
        </w:rPr>
      </w:pPr>
      <w:r>
        <w:rPr>
          <w:rStyle w:val="Brak"/>
          <w:rFonts w:ascii="Arial" w:cs="Arial" w:hAnsi="Arial" w:eastAsia="Arial"/>
          <w:outline w:val="0"/>
          <w:color w:val="0433ff"/>
          <w:sz w:val="16"/>
          <w:szCs w:val="16"/>
          <w:u w:val="single" w:color="0433ff"/>
          <w14:textFill>
            <w14:solidFill>
              <w14:srgbClr w14:val="0433FF"/>
            </w14:solidFill>
          </w14:textFill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766304</wp:posOffset>
            </wp:positionH>
            <wp:positionV relativeFrom="line">
              <wp:posOffset>224650</wp:posOffset>
            </wp:positionV>
            <wp:extent cx="803414" cy="803414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414" cy="803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uppressAutoHyphens w:val="1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uppressAutoHyphens w:val="1"/>
        <w:spacing w:line="360" w:lineRule="auto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  <w:rtl w:val="0"/>
        </w:rPr>
        <w:t>Business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suppressAutoHyphens w:val="1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uppressAutoHyphens w:val="1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