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75B83" w14:textId="77777777" w:rsidR="00A511FC" w:rsidRDefault="00A511FC">
      <w:pPr>
        <w:jc w:val="center"/>
        <w:rPr>
          <w:rFonts w:ascii="Arial" w:hAnsi="Arial"/>
          <w:sz w:val="22"/>
          <w:szCs w:val="22"/>
        </w:rPr>
      </w:pPr>
    </w:p>
    <w:p w14:paraId="2CEE62DE" w14:textId="77777777" w:rsidR="00A511FC" w:rsidRDefault="00A511FC">
      <w:pPr>
        <w:jc w:val="both"/>
        <w:rPr>
          <w:rStyle w:val="BrakA"/>
        </w:rPr>
      </w:pPr>
    </w:p>
    <w:p w14:paraId="5053B3EB" w14:textId="77777777" w:rsidR="00A511FC" w:rsidRDefault="00000000">
      <w:pPr>
        <w:ind w:left="6372"/>
        <w:jc w:val="both"/>
        <w:rPr>
          <w:rStyle w:val="BrakA"/>
        </w:rPr>
      </w:pPr>
      <w:r>
        <w:rPr>
          <w:rFonts w:ascii="Arial" w:hAnsi="Arial"/>
        </w:rPr>
        <w:t xml:space="preserve">Warszawa </w:t>
      </w:r>
      <w:r>
        <w:rPr>
          <w:rFonts w:ascii="Arial" w:hAnsi="Arial"/>
          <w:lang w:val="en-US"/>
        </w:rPr>
        <w:t xml:space="preserve">04.02.2025 </w:t>
      </w:r>
      <w:r>
        <w:rPr>
          <w:rStyle w:val="BrakA"/>
        </w:rPr>
        <w:t xml:space="preserve">r. </w:t>
      </w:r>
    </w:p>
    <w:p w14:paraId="362A0CF9" w14:textId="77777777" w:rsidR="00A511FC" w:rsidRDefault="00A511FC">
      <w:pPr>
        <w:ind w:left="6372"/>
        <w:jc w:val="both"/>
        <w:rPr>
          <w:rFonts w:ascii="Arial" w:eastAsia="Arial" w:hAnsi="Arial" w:cs="Arial"/>
          <w:sz w:val="24"/>
          <w:szCs w:val="24"/>
        </w:rPr>
      </w:pPr>
    </w:p>
    <w:p w14:paraId="064074B1" w14:textId="77777777" w:rsidR="00A511FC" w:rsidRDefault="00A511FC">
      <w:pPr>
        <w:jc w:val="both"/>
        <w:rPr>
          <w:rFonts w:ascii="Arial" w:eastAsia="Arial" w:hAnsi="Arial" w:cs="Arial"/>
          <w:b/>
          <w:bCs/>
          <w:i/>
          <w:iCs/>
          <w:sz w:val="24"/>
          <w:szCs w:val="24"/>
          <w:u w:val="single"/>
        </w:rPr>
      </w:pPr>
    </w:p>
    <w:p w14:paraId="71C961AC" w14:textId="77777777" w:rsidR="00A511FC" w:rsidRDefault="00000000">
      <w:pPr>
        <w:jc w:val="both"/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ab/>
        <w:t xml:space="preserve">               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5B918F8C" wp14:editId="7A3CE631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5B4E63D" w14:textId="77777777" w:rsidR="00A511FC" w:rsidRDefault="00A511FC">
      <w:pPr>
        <w:spacing w:line="264" w:lineRule="auto"/>
        <w:jc w:val="center"/>
        <w:rPr>
          <w:rFonts w:ascii="Arial Black" w:eastAsia="Arial Black" w:hAnsi="Arial Black" w:cs="Arial Black"/>
          <w:caps/>
          <w:color w:val="AF2F32"/>
          <w:sz w:val="26"/>
          <w:szCs w:val="26"/>
          <w:u w:color="AF2F32"/>
        </w:rPr>
      </w:pPr>
    </w:p>
    <w:p w14:paraId="17F19B96" w14:textId="77777777" w:rsidR="00A511FC" w:rsidRDefault="00000000">
      <w:pPr>
        <w:jc w:val="center"/>
        <w:rPr>
          <w:rFonts w:ascii="Arial" w:eastAsia="Arial" w:hAnsi="Arial" w:cs="Arial"/>
          <w:b/>
          <w:bCs/>
          <w:caps/>
          <w:color w:val="B02F34"/>
          <w:sz w:val="24"/>
          <w:szCs w:val="24"/>
          <w:u w:color="B02F34"/>
        </w:rPr>
      </w:pPr>
      <w:r>
        <w:rPr>
          <w:rFonts w:ascii="Arial Black" w:hAnsi="Arial Black"/>
          <w:caps/>
          <w:color w:val="AF2F32"/>
          <w:sz w:val="28"/>
          <w:szCs w:val="28"/>
          <w:u w:color="AF2F32"/>
        </w:rPr>
        <w:t>DOKĄD ZAPROWADZI NAS UNIJNY KOMPAS?</w:t>
      </w:r>
    </w:p>
    <w:p w14:paraId="2AEA92C6" w14:textId="77777777" w:rsidR="00A511FC" w:rsidRDefault="00A511FC">
      <w:pPr>
        <w:pStyle w:val="Domylne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uppressAutoHyphens/>
        <w:spacing w:after="200" w:line="264" w:lineRule="auto"/>
        <w:jc w:val="both"/>
        <w:rPr>
          <w:rFonts w:ascii="Arial" w:eastAsia="Arial" w:hAnsi="Arial" w:cs="Arial"/>
        </w:rPr>
      </w:pPr>
    </w:p>
    <w:p w14:paraId="040D8223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80" w:line="24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Komisja Europejska przedstawiła Kompas konkurencyjności, określający strategiczne ramy kierowania pracami, których celem jest odzyskania konkurencyjności i zapewnienia trwałego dobrobytu. </w:t>
      </w:r>
    </w:p>
    <w:p w14:paraId="154621C7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80" w:line="24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„Kompas wyznacza Europie drogę do tego, by stała się miejscem, w </w:t>
      </w:r>
      <w:proofErr w:type="spellStart"/>
      <w:r>
        <w:rPr>
          <w:rFonts w:ascii="Arial" w:hAnsi="Arial"/>
          <w:i/>
          <w:iCs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rym wynajduje się                 i tworzy przyszłe technologie, usługi i czyste produkty, a jednocześnie pierwszym kontynentem neutralnym dla klimatu. W ciągu ostatnich dwudziestu lat Europa nie nadążała za innymi dużymi gospodarkami ze względu na utrzymującą się lukę we wzroście wydajności. UE ma to, co jest potrzebne, aby </w:t>
      </w:r>
      <w:proofErr w:type="spellStart"/>
      <w:r>
        <w:rPr>
          <w:rFonts w:ascii="Arial" w:hAnsi="Arial"/>
          <w:i/>
          <w:iCs/>
          <w:sz w:val="22"/>
          <w:szCs w:val="22"/>
        </w:rPr>
        <w:t>odwr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sz w:val="22"/>
          <w:szCs w:val="22"/>
        </w:rPr>
        <w:t>cić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tę tendencję (…)” - czytamy w komunikacie Komisji Europejskiej.</w:t>
      </w:r>
    </w:p>
    <w:p w14:paraId="3E8A9773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80" w:line="240" w:lineRule="auto"/>
        <w:rPr>
          <w:rFonts w:ascii="Arial" w:eastAsia="Arial" w:hAnsi="Arial" w:cs="Arial"/>
          <w:i/>
          <w:i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Dokument ten wyznacza założenia, </w:t>
      </w:r>
      <w:proofErr w:type="spellStart"/>
      <w:r>
        <w:rPr>
          <w:rFonts w:ascii="Arial" w:hAnsi="Arial"/>
          <w:i/>
          <w:iCs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proofErr w:type="spellStart"/>
      <w:r>
        <w:rPr>
          <w:rFonts w:ascii="Arial" w:hAnsi="Arial"/>
          <w:i/>
          <w:iCs/>
          <w:sz w:val="22"/>
          <w:szCs w:val="22"/>
        </w:rPr>
        <w:t>rych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zrealizowanie pozwoli by UE stała się miejscem, w </w:t>
      </w:r>
      <w:proofErr w:type="spellStart"/>
      <w:r>
        <w:rPr>
          <w:rFonts w:ascii="Arial" w:hAnsi="Arial"/>
          <w:i/>
          <w:iCs/>
          <w:sz w:val="22"/>
          <w:szCs w:val="22"/>
        </w:rPr>
        <w:t>kt</w:t>
      </w:r>
      <w:proofErr w:type="spellEnd"/>
      <w:r>
        <w:rPr>
          <w:rFonts w:ascii="Arial" w:hAnsi="Arial"/>
          <w:i/>
          <w:iCs/>
          <w:sz w:val="22"/>
          <w:szCs w:val="22"/>
          <w:lang w:val="es-ES_tradnl"/>
        </w:rPr>
        <w:t>ó</w:t>
      </w:r>
      <w:r>
        <w:rPr>
          <w:rFonts w:ascii="Arial" w:hAnsi="Arial"/>
          <w:i/>
          <w:iCs/>
          <w:sz w:val="22"/>
          <w:szCs w:val="22"/>
        </w:rPr>
        <w:t xml:space="preserve">rym tworzy się przyszłe technologie, usługi i czyste produkty, a jednocześnie pierwszym kontynentem neutralnym dla klimatu. Są to bardzo ambitne plany, zważywszy na obecny status Unii w globalnej rozgrywce. - </w:t>
      </w:r>
      <w:r>
        <w:rPr>
          <w:rFonts w:ascii="Arial" w:hAnsi="Arial"/>
          <w:sz w:val="22"/>
          <w:szCs w:val="22"/>
        </w:rPr>
        <w:t xml:space="preserve">mówi </w:t>
      </w:r>
      <w:r>
        <w:rPr>
          <w:rFonts w:ascii="Arial" w:hAnsi="Arial"/>
          <w:b/>
          <w:bCs/>
          <w:sz w:val="22"/>
          <w:szCs w:val="22"/>
        </w:rPr>
        <w:t>Łukasz Bernatowicz, prezes ZP BCC.</w:t>
      </w:r>
    </w:p>
    <w:p w14:paraId="65E0ED8B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Główne obszary działań wskazane w Kompasie to eliminowanie luki innowacyjnej, </w:t>
      </w:r>
      <w:proofErr w:type="spellStart"/>
      <w:r>
        <w:rPr>
          <w:rFonts w:ascii="Arial" w:hAnsi="Arial"/>
          <w:sz w:val="22"/>
          <w:szCs w:val="22"/>
        </w:rPr>
        <w:t>wsp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lny plan działania na rzecz dekarbonizacji i konkurencyjności oraz zmniejszenie nadmiernych zależności i zwiększenie bezpieczeństwa.</w:t>
      </w:r>
    </w:p>
    <w:p w14:paraId="0105D460" w14:textId="77777777" w:rsidR="00A511FC" w:rsidRDefault="00A511FC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</w:p>
    <w:p w14:paraId="57B12969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 </w:t>
      </w:r>
    </w:p>
    <w:p w14:paraId="428E8660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Jednocześnie Komisja wskazała istotne działania, </w:t>
      </w:r>
      <w:proofErr w:type="spellStart"/>
      <w:r>
        <w:rPr>
          <w:rFonts w:ascii="Arial" w:hAnsi="Arial"/>
          <w:sz w:val="22"/>
          <w:szCs w:val="22"/>
        </w:rPr>
        <w:t>kt</w:t>
      </w:r>
      <w:proofErr w:type="spellEnd"/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 xml:space="preserve">re pozwolą osiągną </w:t>
      </w:r>
      <w:proofErr w:type="spellStart"/>
      <w:r>
        <w:rPr>
          <w:rFonts w:ascii="Arial" w:hAnsi="Arial"/>
          <w:sz w:val="22"/>
          <w:szCs w:val="22"/>
        </w:rPr>
        <w:t>założ</w:t>
      </w:r>
      <w:proofErr w:type="spellEnd"/>
      <w:r>
        <w:rPr>
          <w:rFonts w:ascii="Arial" w:hAnsi="Arial"/>
          <w:sz w:val="22"/>
          <w:szCs w:val="22"/>
          <w:lang w:val="it-IT"/>
        </w:rPr>
        <w:t>one cele:</w:t>
      </w:r>
    </w:p>
    <w:p w14:paraId="70C5DF06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 </w:t>
      </w:r>
    </w:p>
    <w:p w14:paraId="7209D453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1. Uproszczenie: czynnik ten ma na celu radykalne zmniejszenie obciążeń regulacyjnych i administracyjnych.</w:t>
      </w:r>
    </w:p>
    <w:p w14:paraId="7E236AC3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 </w:t>
      </w:r>
    </w:p>
    <w:p w14:paraId="2FC3A95C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2. Zmniejszanie barier na jednolitym rynku: modernizacja ram zarządzania, poprzez usunięcie barier wewnątrzunijnych i zapobieganie tworzeniu nowych.</w:t>
      </w:r>
    </w:p>
    <w:p w14:paraId="00450545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 </w:t>
      </w:r>
    </w:p>
    <w:p w14:paraId="72E7C92F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3. Finansowanie konkurencyjności: KE przedstawi europejską unię oszczędności i inwestycji służącą stworzeniu nowych produkt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oszczędnościowych i inwestycyjnych, zachęt do tworzenia kapitału wysokiego ryzyka oraz zapewnieniu płynnego przepływu inwestycji w całej UE.</w:t>
      </w:r>
    </w:p>
    <w:p w14:paraId="411DF4DB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 </w:t>
      </w:r>
    </w:p>
    <w:p w14:paraId="35474343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4. Promowanie umiejętności i wysokiej jakości miejsc pracy: inicjatywa mająca na celu stworzenie unii umiejętności skupiającą się na inwestycjach, uczeniu się </w:t>
      </w:r>
      <w:r>
        <w:rPr>
          <w:rFonts w:ascii="Arial" w:hAnsi="Arial"/>
          <w:sz w:val="22"/>
          <w:szCs w:val="22"/>
          <w:lang w:val="it-IT"/>
        </w:rPr>
        <w:t>doros</w:t>
      </w:r>
      <w:r>
        <w:rPr>
          <w:rFonts w:ascii="Arial" w:hAnsi="Arial"/>
          <w:sz w:val="22"/>
          <w:szCs w:val="22"/>
        </w:rPr>
        <w:t>łych i kształceniu się przez całe życie, tworzeniu umiejętności dostosowanych do przyszłych wyzwań.</w:t>
      </w:r>
    </w:p>
    <w:p w14:paraId="09EC22AE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 </w:t>
      </w:r>
    </w:p>
    <w:p w14:paraId="42FB2FAC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>5. Lepsza koordynacja polityk na szczeblu unijnym i krajowym: narzędzie koordynacji konkurencyjności w celu określenia projekt</w:t>
      </w:r>
      <w:r>
        <w:rPr>
          <w:rFonts w:ascii="Arial" w:hAnsi="Arial"/>
          <w:sz w:val="22"/>
          <w:szCs w:val="22"/>
          <w:lang w:val="es-ES_tradnl"/>
        </w:rPr>
        <w:t>ó</w:t>
      </w:r>
      <w:r>
        <w:rPr>
          <w:rFonts w:ascii="Arial" w:hAnsi="Arial"/>
          <w:sz w:val="22"/>
          <w:szCs w:val="22"/>
        </w:rPr>
        <w:t>w transgranicznych leżących w interesie Europy oraz realizacji powiązanych reform i inwestycji.</w:t>
      </w:r>
    </w:p>
    <w:p w14:paraId="3960B7BF" w14:textId="77777777" w:rsidR="00A511FC" w:rsidRDefault="00A511FC">
      <w:pPr>
        <w:pStyle w:val="Domylne"/>
        <w:tabs>
          <w:tab w:val="left" w:pos="2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ind w:left="720" w:hanging="720"/>
        <w:rPr>
          <w:rFonts w:ascii="Arial" w:eastAsia="Arial" w:hAnsi="Arial" w:cs="Arial"/>
          <w:sz w:val="22"/>
          <w:szCs w:val="22"/>
        </w:rPr>
      </w:pPr>
    </w:p>
    <w:p w14:paraId="4E75E132" w14:textId="77777777" w:rsidR="00A511FC" w:rsidRDefault="00000000">
      <w:pPr>
        <w:pStyle w:val="Domy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80" w:line="240" w:lineRule="auto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i/>
          <w:iCs/>
          <w:sz w:val="22"/>
          <w:szCs w:val="22"/>
        </w:rPr>
        <w:t xml:space="preserve">Europa ma wszystko, czego potrzebuje, aby odnieść sukces w wyścigu na szczyt. Jednocześnie musimy jednak stawić czoła naszym </w:t>
      </w:r>
      <w:proofErr w:type="spellStart"/>
      <w:r>
        <w:rPr>
          <w:rFonts w:ascii="Arial" w:hAnsi="Arial"/>
          <w:i/>
          <w:iCs/>
          <w:sz w:val="22"/>
          <w:szCs w:val="22"/>
        </w:rPr>
        <w:t>sł</w:t>
      </w:r>
      <w:proofErr w:type="spellEnd"/>
      <w:r>
        <w:rPr>
          <w:rFonts w:ascii="Arial" w:hAnsi="Arial"/>
          <w:i/>
          <w:iCs/>
          <w:sz w:val="22"/>
          <w:szCs w:val="22"/>
          <w:lang w:val="en-US"/>
        </w:rPr>
        <w:t>abo</w:t>
      </w:r>
      <w:proofErr w:type="spellStart"/>
      <w:r>
        <w:rPr>
          <w:rFonts w:ascii="Arial" w:hAnsi="Arial"/>
          <w:i/>
          <w:iCs/>
          <w:sz w:val="22"/>
          <w:szCs w:val="22"/>
        </w:rPr>
        <w:t>ściom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, aby odzyskać konkurencyjność. Kompas konkurencyjności przekształca doskonałe zalecenia zawarte w raporcie </w:t>
      </w:r>
      <w:proofErr w:type="spellStart"/>
      <w:r>
        <w:rPr>
          <w:rFonts w:ascii="Arial" w:hAnsi="Arial"/>
          <w:i/>
          <w:iCs/>
          <w:sz w:val="22"/>
          <w:szCs w:val="22"/>
        </w:rPr>
        <w:t>Draghiego</w:t>
      </w:r>
      <w:proofErr w:type="spellEnd"/>
      <w:r>
        <w:rPr>
          <w:rFonts w:ascii="Arial" w:hAnsi="Arial"/>
          <w:i/>
          <w:iCs/>
          <w:sz w:val="22"/>
          <w:szCs w:val="22"/>
        </w:rPr>
        <w:t xml:space="preserve"> w plan działania. Teraz mamy zatem plan. Mamy wolę polityczną. Liczy się szybkość i jedność. Świat nie czeka na nas. Jest zgoda wszystkich państw członkowskich w tej kwestii. Przekujmy zatem ten konsensus w działanie.</w:t>
      </w:r>
      <w:r>
        <w:rPr>
          <w:rFonts w:ascii="Arial" w:hAnsi="Arial"/>
          <w:sz w:val="22"/>
          <w:szCs w:val="22"/>
        </w:rPr>
        <w:t xml:space="preserve"> - podkreślała </w:t>
      </w:r>
      <w:proofErr w:type="spellStart"/>
      <w:r>
        <w:rPr>
          <w:rFonts w:ascii="Arial" w:hAnsi="Arial"/>
          <w:b/>
          <w:bCs/>
          <w:sz w:val="22"/>
          <w:szCs w:val="22"/>
        </w:rPr>
        <w:t>Ursula</w:t>
      </w:r>
      <w:proofErr w:type="spellEnd"/>
      <w:r>
        <w:rPr>
          <w:rFonts w:ascii="Arial" w:hAnsi="Arial"/>
          <w:b/>
          <w:bCs/>
          <w:sz w:val="22"/>
          <w:szCs w:val="22"/>
        </w:rPr>
        <w:t xml:space="preserve"> von der </w:t>
      </w:r>
      <w:proofErr w:type="spellStart"/>
      <w:r>
        <w:rPr>
          <w:rFonts w:ascii="Arial" w:hAnsi="Arial"/>
          <w:b/>
          <w:bCs/>
          <w:sz w:val="22"/>
          <w:szCs w:val="22"/>
        </w:rPr>
        <w:t>Leyen</w:t>
      </w:r>
      <w:proofErr w:type="spellEnd"/>
      <w:r>
        <w:rPr>
          <w:rFonts w:ascii="Arial" w:hAnsi="Arial"/>
          <w:b/>
          <w:bCs/>
          <w:sz w:val="22"/>
          <w:szCs w:val="22"/>
        </w:rPr>
        <w:t>, przewodnicząca Komisji Europejskiej.</w:t>
      </w:r>
    </w:p>
    <w:p w14:paraId="7529102E" w14:textId="77777777" w:rsidR="00A511FC" w:rsidRDefault="00A511FC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570319EB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63B4CC18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435EBD3B" w14:textId="77777777" w:rsidR="00A511FC" w:rsidRDefault="00A511FC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248E587A" w14:textId="77777777" w:rsidR="00A511FC" w:rsidRDefault="00A511FC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5938CE61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343C47C0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20AF9627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6C65D3D4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52709332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7E454EAC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3B73342B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55F229D7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0518D81E" w14:textId="77777777" w:rsidR="00221ED6" w:rsidRDefault="00221ED6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03E50436" w14:textId="77777777" w:rsidR="00A511FC" w:rsidRDefault="00A511FC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03DF2E76" w14:textId="77777777" w:rsidR="00A511FC" w:rsidRDefault="00A511FC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24062A1A" w14:textId="77777777" w:rsidR="00A511FC" w:rsidRDefault="00A511FC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1B89FAFE" w14:textId="77777777" w:rsidR="00A511FC" w:rsidRDefault="00A511FC">
      <w:pPr>
        <w:spacing w:line="253" w:lineRule="atLeast"/>
        <w:jc w:val="both"/>
        <w:rPr>
          <w:rFonts w:ascii="Arial" w:eastAsia="Arial" w:hAnsi="Arial" w:cs="Arial"/>
        </w:rPr>
      </w:pPr>
    </w:p>
    <w:p w14:paraId="176EAA0F" w14:textId="77777777" w:rsidR="00A511FC" w:rsidRDefault="00A511FC">
      <w:pPr>
        <w:spacing w:line="253" w:lineRule="atLeast"/>
        <w:jc w:val="both"/>
        <w:rPr>
          <w:rFonts w:ascii="Arial" w:eastAsia="Arial" w:hAnsi="Arial" w:cs="Arial"/>
          <w:sz w:val="18"/>
          <w:szCs w:val="18"/>
        </w:rPr>
      </w:pPr>
    </w:p>
    <w:p w14:paraId="0B7EB561" w14:textId="77777777" w:rsidR="00A511FC" w:rsidRDefault="00000000">
      <w:pPr>
        <w:spacing w:line="253" w:lineRule="atLeast"/>
        <w:jc w:val="both"/>
        <w:rPr>
          <w:rFonts w:ascii="Arial" w:eastAsia="Arial" w:hAnsi="Arial" w:cs="Arial"/>
          <w:b/>
          <w:bCs/>
          <w:sz w:val="18"/>
          <w:szCs w:val="18"/>
          <w:u w:val="single"/>
        </w:rPr>
      </w:pPr>
      <w:r>
        <w:rPr>
          <w:rFonts w:ascii="Arial" w:hAnsi="Arial"/>
          <w:b/>
          <w:bCs/>
          <w:sz w:val="18"/>
          <w:szCs w:val="18"/>
          <w:u w:val="single"/>
        </w:rPr>
        <w:t xml:space="preserve">Kontakt dla </w:t>
      </w:r>
      <w:proofErr w:type="spellStart"/>
      <w:r>
        <w:rPr>
          <w:rFonts w:ascii="Arial" w:hAnsi="Arial"/>
          <w:b/>
          <w:bCs/>
          <w:sz w:val="18"/>
          <w:szCs w:val="18"/>
          <w:u w:val="single"/>
        </w:rPr>
        <w:t>medi</w:t>
      </w:r>
      <w:proofErr w:type="spellEnd"/>
      <w:r>
        <w:rPr>
          <w:rFonts w:ascii="Arial" w:hAnsi="Arial"/>
          <w:b/>
          <w:bCs/>
          <w:sz w:val="18"/>
          <w:szCs w:val="18"/>
          <w:u w:val="single"/>
          <w:lang w:val="es-ES_tradnl"/>
        </w:rPr>
        <w:t>ó</w:t>
      </w:r>
      <w:r>
        <w:rPr>
          <w:rFonts w:ascii="Arial" w:hAnsi="Arial"/>
          <w:b/>
          <w:bCs/>
          <w:sz w:val="18"/>
          <w:szCs w:val="18"/>
          <w:u w:val="single"/>
        </w:rPr>
        <w:t>w:</w:t>
      </w:r>
    </w:p>
    <w:p w14:paraId="1700F8FF" w14:textId="77777777" w:rsidR="00A511FC" w:rsidRDefault="00A511FC">
      <w:pPr>
        <w:spacing w:line="253" w:lineRule="atLeast"/>
        <w:jc w:val="both"/>
        <w:rPr>
          <w:rStyle w:val="BrakA"/>
          <w:sz w:val="18"/>
          <w:szCs w:val="18"/>
        </w:rPr>
      </w:pPr>
    </w:p>
    <w:p w14:paraId="1B5D0F4D" w14:textId="77777777" w:rsidR="00A511FC" w:rsidRDefault="00000000">
      <w:pPr>
        <w:spacing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Agencja Open Minded Group: </w:t>
      </w:r>
      <w:hyperlink r:id="rId7" w:history="1">
        <w:r>
          <w:rPr>
            <w:rStyle w:val="Hyperlink0"/>
          </w:rPr>
          <w:t>pr@openmindedgroup.pl</w:t>
        </w:r>
      </w:hyperlink>
    </w:p>
    <w:p w14:paraId="5C20CD72" w14:textId="77777777" w:rsidR="00A511FC" w:rsidRDefault="00000000">
      <w:pPr>
        <w:spacing w:after="200" w:line="360" w:lineRule="auto"/>
        <w:rPr>
          <w:rStyle w:val="Brak"/>
          <w:rFonts w:ascii="Arial" w:eastAsia="Arial" w:hAnsi="Arial" w:cs="Arial"/>
          <w:sz w:val="18"/>
          <w:szCs w:val="18"/>
        </w:rPr>
      </w:pPr>
      <w:r>
        <w:rPr>
          <w:rStyle w:val="Brak"/>
          <w:rFonts w:ascii="Arial" w:hAnsi="Arial"/>
          <w:sz w:val="18"/>
          <w:szCs w:val="18"/>
        </w:rPr>
        <w:t xml:space="preserve">Renata Stefanowska: </w:t>
      </w:r>
      <w:hyperlink r:id="rId8" w:history="1">
        <w:r>
          <w:rPr>
            <w:rStyle w:val="Hyperlink1"/>
          </w:rPr>
          <w:t>renata.stefanowska@bcc.pl</w:t>
        </w:r>
      </w:hyperlink>
    </w:p>
    <w:p w14:paraId="71766B66" w14:textId="77777777" w:rsidR="00A511FC" w:rsidRDefault="00A511FC">
      <w:pPr>
        <w:spacing w:after="200"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670311DA" w14:textId="77777777" w:rsidR="00A511FC" w:rsidRDefault="00A511FC">
      <w:pPr>
        <w:spacing w:line="253" w:lineRule="atLeast"/>
        <w:jc w:val="both"/>
        <w:rPr>
          <w:rStyle w:val="Brak"/>
          <w:sz w:val="16"/>
          <w:szCs w:val="16"/>
          <w:u w:color="800080"/>
        </w:rPr>
      </w:pPr>
    </w:p>
    <w:p w14:paraId="7BD0C450" w14:textId="77777777" w:rsidR="00A511FC" w:rsidRDefault="00A511FC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13083564" w14:textId="77777777" w:rsidR="00A511FC" w:rsidRDefault="00A511FC">
      <w:pPr>
        <w:spacing w:line="253" w:lineRule="atLeast"/>
        <w:jc w:val="both"/>
        <w:rPr>
          <w:rStyle w:val="Brak"/>
          <w:rFonts w:ascii="Arial" w:eastAsia="Arial" w:hAnsi="Arial" w:cs="Arial"/>
        </w:rPr>
      </w:pPr>
    </w:p>
    <w:p w14:paraId="3CF4E86A" w14:textId="77777777" w:rsidR="00A511FC" w:rsidRDefault="00A511FC">
      <w:pPr>
        <w:pBdr>
          <w:top w:val="single" w:sz="4" w:space="0" w:color="000000"/>
        </w:pBd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1A84EEFF" w14:textId="77777777" w:rsidR="00A511FC" w:rsidRDefault="00000000">
      <w:pPr>
        <w:rPr>
          <w:rStyle w:val="Brak"/>
          <w:rFonts w:ascii="Arial" w:eastAsia="Arial" w:hAnsi="Arial" w:cs="Arial"/>
          <w:sz w:val="16"/>
          <w:szCs w:val="16"/>
        </w:rPr>
      </w:pPr>
      <w:r>
        <w:rPr>
          <w:rStyle w:val="Brak"/>
          <w:rFonts w:ascii="Arial" w:eastAsia="Arial" w:hAnsi="Arial" w:cs="Arial"/>
          <w:noProof/>
        </w:rPr>
        <w:drawing>
          <wp:anchor distT="57150" distB="57150" distL="57150" distR="57150" simplePos="0" relativeHeight="251659264" behindDoc="0" locked="0" layoutInCell="1" allowOverlap="1" wp14:anchorId="0D57DB11" wp14:editId="7E7BD8FD">
            <wp:simplePos x="0" y="0"/>
            <wp:positionH relativeFrom="page">
              <wp:posOffset>874394</wp:posOffset>
            </wp:positionH>
            <wp:positionV relativeFrom="line">
              <wp:posOffset>60960</wp:posOffset>
            </wp:positionV>
            <wp:extent cx="670560" cy="670560"/>
            <wp:effectExtent l="0" t="0" r="0" b="0"/>
            <wp:wrapSquare wrapText="bothSides" distT="57150" distB="57150" distL="57150" distR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Brak"/>
          <w:rFonts w:ascii="Arial" w:hAnsi="Arial"/>
          <w:sz w:val="16"/>
          <w:szCs w:val="16"/>
        </w:rPr>
        <w:t xml:space="preserve">Business Centre Club to największa w kraju ustawowa organizacja indywidualnych </w:t>
      </w:r>
      <w:proofErr w:type="spellStart"/>
      <w:r>
        <w:rPr>
          <w:rStyle w:val="Brak"/>
          <w:rFonts w:ascii="Arial" w:hAnsi="Arial"/>
          <w:sz w:val="16"/>
          <w:szCs w:val="16"/>
        </w:rPr>
        <w:t>pracodawc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w. Członkowie Klubu zatrudniają ponad 400 tys. pracownik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>w, przychody firm to ponad 200 miliard</w:t>
      </w:r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złotych, a siedziby rozlokowane są w 250 miastach. Na terenie Polski działają 22 loże regionalne. Do BCC należą przedstawiciele wszystkich branż, międzynarodowe korporacje, instytucje finansowe i ubezpieczeniowe, firmy telekomunikacyjne, najwięksi polscy producenci, uczelnie wyższe, koncerny wydawnicze i znane kancelarie prawne. Członkami BCC – klubu </w:t>
      </w:r>
      <w:proofErr w:type="spellStart"/>
      <w:r>
        <w:rPr>
          <w:rStyle w:val="Brak"/>
          <w:rFonts w:ascii="Arial" w:hAnsi="Arial"/>
          <w:sz w:val="16"/>
          <w:szCs w:val="16"/>
        </w:rPr>
        <w:t>przedsiębiorc</w:t>
      </w:r>
      <w:proofErr w:type="spellEnd"/>
      <w:r>
        <w:rPr>
          <w:rStyle w:val="Brak"/>
          <w:rFonts w:ascii="Arial" w:hAnsi="Arial"/>
          <w:sz w:val="16"/>
          <w:szCs w:val="16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</w:rPr>
        <w:t xml:space="preserve">w są także prawnicy, dziennikarze, naukowcy, wydawcy, lekarze, wojskowi i studenci. </w:t>
      </w:r>
    </w:p>
    <w:p w14:paraId="78D160DC" w14:textId="77777777" w:rsidR="00A511FC" w:rsidRDefault="00A511FC">
      <w:pPr>
        <w:spacing w:line="360" w:lineRule="auto"/>
        <w:rPr>
          <w:rStyle w:val="Brak"/>
          <w:rFonts w:ascii="Arial" w:eastAsia="Arial" w:hAnsi="Arial" w:cs="Arial"/>
          <w:sz w:val="16"/>
          <w:szCs w:val="16"/>
        </w:rPr>
      </w:pPr>
    </w:p>
    <w:p w14:paraId="137DC8EB" w14:textId="77777777" w:rsidR="00A511FC" w:rsidRDefault="00000000">
      <w:pPr>
        <w:spacing w:line="360" w:lineRule="auto"/>
      </w:pPr>
      <w:r>
        <w:rPr>
          <w:rStyle w:val="Brak"/>
          <w:rFonts w:ascii="Arial" w:hAnsi="Arial"/>
          <w:sz w:val="16"/>
          <w:szCs w:val="16"/>
        </w:rPr>
        <w:t xml:space="preserve">Business Centre Club w mediach społecznościowych: </w:t>
      </w:r>
      <w:hyperlink r:id="rId10" w:history="1">
        <w:r>
          <w:rPr>
            <w:rStyle w:val="Hyperlink2"/>
          </w:rPr>
          <w:t>LinkedIn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1" w:history="1">
        <w:r>
          <w:rPr>
            <w:rStyle w:val="Hyperlink2"/>
          </w:rPr>
          <w:t>Facebook &gt;</w:t>
        </w:r>
      </w:hyperlink>
      <w:r>
        <w:rPr>
          <w:rStyle w:val="Brak"/>
          <w:rFonts w:ascii="Arial" w:hAnsi="Arial"/>
          <w:sz w:val="16"/>
          <w:szCs w:val="16"/>
        </w:rPr>
        <w:t xml:space="preserve"> </w:t>
      </w:r>
      <w:hyperlink r:id="rId12" w:history="1">
        <w:r>
          <w:rPr>
            <w:rStyle w:val="Hyperlink3"/>
          </w:rPr>
          <w:t>X &gt;</w:t>
        </w:r>
      </w:hyperlink>
    </w:p>
    <w:sectPr w:rsidR="00A511FC">
      <w:headerReference w:type="default" r:id="rId13"/>
      <w:footerReference w:type="default" r:id="rId14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1726B" w14:textId="77777777" w:rsidR="003615EB" w:rsidRDefault="003615EB">
      <w:r>
        <w:separator/>
      </w:r>
    </w:p>
  </w:endnote>
  <w:endnote w:type="continuationSeparator" w:id="0">
    <w:p w14:paraId="3F219E10" w14:textId="77777777" w:rsidR="003615EB" w:rsidRDefault="0036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8ED7" w14:textId="77777777" w:rsidR="00A511FC" w:rsidRDefault="00A511FC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BD7B3" w14:textId="77777777" w:rsidR="003615EB" w:rsidRDefault="003615EB">
      <w:r>
        <w:separator/>
      </w:r>
    </w:p>
  </w:footnote>
  <w:footnote w:type="continuationSeparator" w:id="0">
    <w:p w14:paraId="584E1EE1" w14:textId="77777777" w:rsidR="003615EB" w:rsidRDefault="00361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3D3E" w14:textId="77777777" w:rsidR="00A511FC" w:rsidRDefault="00A511FC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FC"/>
    <w:rsid w:val="00221ED6"/>
    <w:rsid w:val="003615EB"/>
    <w:rsid w:val="00936B54"/>
    <w:rsid w:val="00A5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1431B"/>
  <w15:docId w15:val="{CA927A8F-1FDB-4C80-9E32-76C35E4B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hAnsi="Calibri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A">
    <w:name w:val="Brak A"/>
  </w:style>
  <w:style w:type="paragraph" w:customStyle="1" w:styleId="DomylneA">
    <w:name w:val="Domyślne A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" w:eastAsia="Arial" w:hAnsi="Arial" w:cs="Arial"/>
      <w:outline w:val="0"/>
      <w:color w:val="0000FF"/>
      <w:sz w:val="18"/>
      <w:szCs w:val="18"/>
      <w:u w:val="single" w:color="0000FF"/>
      <w:lang w:val="de-DE"/>
    </w:rPr>
  </w:style>
  <w:style w:type="character" w:customStyle="1" w:styleId="Hyperlink1">
    <w:name w:val="Hyperlink.1"/>
    <w:basedOn w:val="Brak"/>
    <w:rPr>
      <w:outline w:val="0"/>
      <w:color w:val="0000FF"/>
      <w:sz w:val="18"/>
      <w:szCs w:val="18"/>
      <w:u w:val="single" w:color="0000FF"/>
    </w:rPr>
  </w:style>
  <w:style w:type="character" w:customStyle="1" w:styleId="Hyperlink2">
    <w:name w:val="Hyperlink.2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nl-NL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3">
    <w:name w:val="Hyperlink.3"/>
    <w:basedOn w:val="Brak"/>
    <w:rPr>
      <w:rFonts w:ascii="Arial" w:eastAsia="Arial" w:hAnsi="Arial" w:cs="Arial"/>
      <w:outline w:val="0"/>
      <w:color w:val="0000FF"/>
      <w:sz w:val="16"/>
      <w:szCs w:val="16"/>
      <w:u w:val="single" w:color="0000FF"/>
      <w:lang w:val="en-US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nata.stefanowska@bcc.pl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pr@openmindedgroup.pl" TargetMode="External"/><Relationship Id="rId12" Type="http://schemas.openxmlformats.org/officeDocument/2006/relationships/hyperlink" Target="http://www.twitter.com/BCCorg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facebook.com/businesscentreclub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www.linkedin.com/company/business-centre-club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3498</Characters>
  <Application>Microsoft Office Word</Application>
  <DocSecurity>0</DocSecurity>
  <Lines>29</Lines>
  <Paragraphs>8</Paragraphs>
  <ScaleCrop>false</ScaleCrop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Rybińska–Fliszkiewicz Joanna</dc:creator>
  <cp:lastModifiedBy>Rybińska–Fliszkiewicz Joanna</cp:lastModifiedBy>
  <cp:revision>2</cp:revision>
  <dcterms:created xsi:type="dcterms:W3CDTF">2025-02-10T08:52:00Z</dcterms:created>
  <dcterms:modified xsi:type="dcterms:W3CDTF">2025-02-10T08:52:00Z</dcterms:modified>
</cp:coreProperties>
</file>