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0F274" w14:textId="77777777" w:rsidR="008F5F43" w:rsidRPr="008F5F43" w:rsidRDefault="008F5F43" w:rsidP="00F4790F">
      <w:pPr>
        <w:jc w:val="both"/>
      </w:pPr>
      <w:r w:rsidRPr="008F5F43">
        <w:rPr>
          <w:b/>
          <w:bCs/>
        </w:rPr>
        <w:t>BCC: Budżet na 2027 rok jest nadmiernie „napięty” i mało odporny na ryzyka</w:t>
      </w:r>
    </w:p>
    <w:p w14:paraId="49C22634" w14:textId="0E12BD27" w:rsidR="008F5F43" w:rsidRPr="00F4790F" w:rsidRDefault="008F5F43" w:rsidP="00F4790F">
      <w:pPr>
        <w:jc w:val="both"/>
        <w:rPr>
          <w:b/>
          <w:bCs/>
        </w:rPr>
      </w:pPr>
      <w:r w:rsidRPr="00F4790F">
        <w:rPr>
          <w:b/>
          <w:bCs/>
        </w:rPr>
        <w:t xml:space="preserve">10 września 2026 r. odbyło się posiedzenie Rady Dialogu Społecznego, </w:t>
      </w:r>
      <w:r w:rsidR="00B06D6B" w:rsidRPr="00B06D6B">
        <w:rPr>
          <w:b/>
          <w:bCs/>
        </w:rPr>
        <w:t xml:space="preserve">podczas którego przedstawiciele strony pracowników, pracodawców i rządowej dyskutowali </w:t>
      </w:r>
      <w:r w:rsidR="00F97972" w:rsidRPr="00F97972">
        <w:rPr>
          <w:b/>
          <w:bCs/>
        </w:rPr>
        <w:t xml:space="preserve">m.in. </w:t>
      </w:r>
      <w:r w:rsidRPr="00F4790F">
        <w:rPr>
          <w:b/>
          <w:bCs/>
        </w:rPr>
        <w:t>o projekcie ustawy budżetowej na 2027 rok oraz projekcie ustawy o szczególnych rozwiązaniach służących realizacji ustawy budżetowej. Business Centre Club pozytywnie ocenia koncentrację środków na wzmacnianiu bezpieczeństwa, ochronie zdrowia i strategicznych inwestycjach infrastrukturalnych. Jednocześnie zwraca uwagę, że projekt budżetu jest nadmiernie „napięty” i przez to mało odporny na niekorzystne zmiany otoczenia gospodarczego i politycznego.</w:t>
      </w:r>
    </w:p>
    <w:p w14:paraId="38407F78" w14:textId="4AFF3F99" w:rsidR="008F5F43" w:rsidRPr="008F5F43" w:rsidRDefault="008F5F43" w:rsidP="00F4790F">
      <w:pPr>
        <w:jc w:val="both"/>
      </w:pPr>
      <w:r w:rsidRPr="008F5F43">
        <w:rPr>
          <w:b/>
          <w:bCs/>
        </w:rPr>
        <w:t xml:space="preserve">– </w:t>
      </w:r>
      <w:r w:rsidRPr="00ED16CA">
        <w:rPr>
          <w:i/>
          <w:iCs/>
        </w:rPr>
        <w:t>Pozytywnie oceniamy koncentrację projektu budżetu na bezpieczeństwie, ochronie zdrowia i inwestycjach. Jednocześnie niepokoi nas jego ogromna sztywność – ok. 95 proc. wydatków ma charakter sztywny. Przy takiej konstrukcji budżet nie stwarza wystarczającej przestrzeni do elastycznego reagowania na pojawiające się zagrożenia, a także ogranicza możliwości długookresowego inwestowania w rozwój gospodarki</w:t>
      </w:r>
      <w:r w:rsidRPr="008F5F43">
        <w:rPr>
          <w:b/>
          <w:bCs/>
        </w:rPr>
        <w:t xml:space="preserve"> </w:t>
      </w:r>
      <w:r w:rsidRPr="00ED16CA">
        <w:t xml:space="preserve">– mówi </w:t>
      </w:r>
      <w:r w:rsidR="000E2730">
        <w:t xml:space="preserve">dr </w:t>
      </w:r>
      <w:r w:rsidR="005E52A7" w:rsidRPr="005E52A7">
        <w:t>Grażyna Majcher-Magdziak</w:t>
      </w:r>
      <w:r w:rsidRPr="00ED16CA">
        <w:t>, Minister Skarbu Państwa w Gospodarczym Gabinecie Cieni BCC, Ekspertka BCC ds. polityki gospodarczej i przekształceń własnościowych.</w:t>
      </w:r>
    </w:p>
    <w:p w14:paraId="1D66EB9F" w14:textId="77777777" w:rsidR="008F5F43" w:rsidRPr="008F5F43" w:rsidRDefault="008F5F43" w:rsidP="00F4790F">
      <w:pPr>
        <w:jc w:val="both"/>
      </w:pPr>
      <w:r w:rsidRPr="008F5F43">
        <w:t>BCC zwraca również uwagę na wysokie ryzyko związane z założeniami dotyczącymi cen energii. Projekt zakłada, że w 2027 roku inflacja utrzyma trend spadkowy i wyniesie średnio 2,8 proc., a jednym z głównych czynników tego spadku będzie normalizacja sytuacji na rynkach surowców energetycznych. Zdaniem BCC gwałtowny wzrost cen energii mógłby jednak podważyć istotną część założeń makroekonomicznych stanowiących podstawę konstrukcji przyszłorocznego budżetu.</w:t>
      </w:r>
    </w:p>
    <w:p w14:paraId="106A021D" w14:textId="6D28415B" w:rsidR="008F5F43" w:rsidRPr="008F5F43" w:rsidRDefault="008F5F43" w:rsidP="00F4790F">
      <w:pPr>
        <w:jc w:val="both"/>
      </w:pPr>
      <w:r w:rsidRPr="00ED16CA">
        <w:rPr>
          <w:i/>
          <w:iCs/>
        </w:rPr>
        <w:t>– Założenie dotyczące stabilizacji cen energii jest obarczone istotnym ryzykiem. Rynek surowców energetycznych pozostaje bardzo zmienny, a gwałtowny wzrost cen energii może w krótkim czasie podważyć część założeń makroekonomicznych przyjętych w projekcie. Przy tak napiętym budżecie może to mieć bardzo poważne konsekwencje</w:t>
      </w:r>
      <w:r w:rsidRPr="00ED16CA">
        <w:t xml:space="preserve"> – podkreśla </w:t>
      </w:r>
      <w:r w:rsidR="005E52A7" w:rsidRPr="005E52A7">
        <w:t>Grażyna Majcher-Magdziak</w:t>
      </w:r>
      <w:r w:rsidRPr="00ED16CA">
        <w:t>.</w:t>
      </w:r>
    </w:p>
    <w:p w14:paraId="4DDFD3B9" w14:textId="77777777" w:rsidR="008F5F43" w:rsidRPr="008F5F43" w:rsidRDefault="008F5F43" w:rsidP="00F4790F">
      <w:pPr>
        <w:jc w:val="both"/>
      </w:pPr>
      <w:r w:rsidRPr="008F5F43">
        <w:t>W ocenie BCC projekt budżetu jest również zbyt mało ambitny z punktu widzenia długookresowego rozwoju gospodarczego. Nie zapowiada długo oczekiwanej reformy systemu podatkowego ani reformy systemu ochrony zdrowia, mimo rosnącego udziału wydatków na ochronę zdrowia w PKB i braku istotnej poprawy jakości świadczeń. Jednocześnie utrzymanie deficytu na poziomie 7,1 proc. PKB zwiększa ryzyko nadmiernego tempa wzrostu zadłużenia państwa.</w:t>
      </w:r>
    </w:p>
    <w:p w14:paraId="1ECA3B19" w14:textId="1D2B1FE5" w:rsidR="008F5F43" w:rsidRPr="008F5F43" w:rsidRDefault="008F5F43" w:rsidP="00F4790F">
      <w:pPr>
        <w:jc w:val="both"/>
      </w:pPr>
      <w:r w:rsidRPr="009C08B7">
        <w:rPr>
          <w:i/>
          <w:iCs/>
        </w:rPr>
        <w:t xml:space="preserve">– Przy tak wysokim deficycie i poziomie wydatków sztywnych oczekiwalibyśmy znacznie większej ambicji reformatorskiej. Brakuje przede wszystkim długo oczekiwanych zmian w systemie podatkowym oraz reformy ochrony zdrowia, które zwiększyłyby efektywność </w:t>
      </w:r>
      <w:r w:rsidRPr="009C08B7">
        <w:rPr>
          <w:i/>
          <w:iCs/>
        </w:rPr>
        <w:lastRenderedPageBreak/>
        <w:t>finansów publicznych i jakość usług publicznych. Samo zwiększanie wydatków nie rozwiąże problemów, z którymi mierzy się państwo</w:t>
      </w:r>
      <w:r w:rsidRPr="008F5F43">
        <w:rPr>
          <w:b/>
          <w:bCs/>
        </w:rPr>
        <w:t xml:space="preserve"> </w:t>
      </w:r>
      <w:r w:rsidRPr="009C08B7">
        <w:t>–</w:t>
      </w:r>
      <w:r w:rsidR="009C08B7" w:rsidRPr="009C08B7">
        <w:t xml:space="preserve"> dodaje</w:t>
      </w:r>
      <w:r w:rsidRPr="009C08B7">
        <w:t xml:space="preserve"> </w:t>
      </w:r>
      <w:r w:rsidR="005E52A7" w:rsidRPr="005E52A7">
        <w:t>Grażyna Majcher-Magdziak</w:t>
      </w:r>
      <w:r w:rsidRPr="009C08B7">
        <w:t>.</w:t>
      </w:r>
    </w:p>
    <w:p w14:paraId="4F49EE38" w14:textId="77777777" w:rsidR="008F5F43" w:rsidRPr="008F5F43" w:rsidRDefault="008F5F43" w:rsidP="00F4790F">
      <w:pPr>
        <w:jc w:val="both"/>
      </w:pPr>
      <w:r w:rsidRPr="008F5F43">
        <w:t>BCC wskazuje jednocześnie na możliwość zwiększenia elastyczności budżetu poprzez racjonalizację części wydatków socjalnych. Organizacja postuluje wprowadzenie kryteriów dochodowych m.in. w programach Rodzina 800+ i Aktywny Rodzic oraz zmianę zasad wypłaty dodatkowych świadczeń emerytalnych i rentowych. W przypadku programu 800+ chodzi o wydatki rzędu ok. 61 mld zł, a w przypadku programu Aktywny Rodzic – ok. 7 mld zł w 2027 roku.</w:t>
      </w:r>
    </w:p>
    <w:p w14:paraId="6244C6C3" w14:textId="550B9FD0" w:rsidR="008F5F43" w:rsidRPr="00FE6B16" w:rsidRDefault="008F5F43" w:rsidP="00F4790F">
      <w:pPr>
        <w:jc w:val="both"/>
      </w:pPr>
      <w:r w:rsidRPr="00FE6B16">
        <w:rPr>
          <w:i/>
          <w:iCs/>
        </w:rPr>
        <w:t>– Wydatki socjalne powinny być lepiej adresowane. Trudno uznać za sprawiedliwe rozwiązanie, w którym podatnicy o niższych dochodach współfinansują świadczenia wypłacane również rodzinom zamożnym. Wprowadzenie kryterium dochodowego pozwoliłoby ograniczyć nieefektywne wydatki i uwolnić wiele miliardów złotych, które można byłoby przeznaczyć na zmniejszenie deficytu albo wyrównanie niedoborów wynagrodzeń w sferze budżetowej, w szczególności w edukacji i nauce</w:t>
      </w:r>
      <w:r w:rsidRPr="00FE6B16">
        <w:t xml:space="preserve"> – wskazuje </w:t>
      </w:r>
      <w:r w:rsidR="005E52A7" w:rsidRPr="005E52A7">
        <w:t>Grażyna Majcher-Magdziak</w:t>
      </w:r>
      <w:r w:rsidRPr="00FE6B16">
        <w:t>.</w:t>
      </w:r>
    </w:p>
    <w:p w14:paraId="5B058C48" w14:textId="77777777" w:rsidR="00533E7D" w:rsidRDefault="00533E7D" w:rsidP="00F4790F">
      <w:pPr>
        <w:jc w:val="both"/>
      </w:pPr>
    </w:p>
    <w:sectPr w:rsidR="00533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21"/>
    <w:rsid w:val="000E2730"/>
    <w:rsid w:val="003F3C2F"/>
    <w:rsid w:val="00533E7D"/>
    <w:rsid w:val="005E52A7"/>
    <w:rsid w:val="0064489B"/>
    <w:rsid w:val="006A6A78"/>
    <w:rsid w:val="00771BDA"/>
    <w:rsid w:val="008F5F43"/>
    <w:rsid w:val="009B4571"/>
    <w:rsid w:val="009C08B7"/>
    <w:rsid w:val="00AD5021"/>
    <w:rsid w:val="00B06D6B"/>
    <w:rsid w:val="00D967AD"/>
    <w:rsid w:val="00EB3E78"/>
    <w:rsid w:val="00ED16CA"/>
    <w:rsid w:val="00F4790F"/>
    <w:rsid w:val="00F75388"/>
    <w:rsid w:val="00F97972"/>
    <w:rsid w:val="00FE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3178C"/>
  <w15:chartTrackingRefBased/>
  <w15:docId w15:val="{F5C4B37C-83C1-4FCB-905B-B36C6CB2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5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5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5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5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5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5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5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5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5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5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5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5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50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50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50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50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50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50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5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5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5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5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5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50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50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50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5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50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5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Łukasik</dc:creator>
  <cp:keywords/>
  <dc:description/>
  <cp:lastModifiedBy>Katarzyna Łukasik</cp:lastModifiedBy>
  <cp:revision>14</cp:revision>
  <dcterms:created xsi:type="dcterms:W3CDTF">2026-09-10T11:45:00Z</dcterms:created>
  <dcterms:modified xsi:type="dcterms:W3CDTF">2026-09-10T13:34:00Z</dcterms:modified>
</cp:coreProperties>
</file>