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D56CA" w14:textId="738AC7EE" w:rsidR="00D43D33" w:rsidRPr="00FD0B6D" w:rsidRDefault="00D43D33" w:rsidP="00D43D33">
      <w:pPr>
        <w:jc w:val="center"/>
        <w:rPr>
          <w:rFonts w:ascii="Calibri" w:hAnsi="Calibri" w:cs="Calibri"/>
          <w:sz w:val="40"/>
          <w:szCs w:val="40"/>
        </w:rPr>
      </w:pPr>
      <w:r w:rsidRPr="00FD0B6D">
        <w:rPr>
          <w:rFonts w:ascii="Calibri" w:hAnsi="Calibri" w:cs="Calibri"/>
          <w:noProof/>
          <w:sz w:val="40"/>
          <w:szCs w:val="40"/>
        </w:rPr>
        <w:drawing>
          <wp:inline distT="0" distB="0" distL="0" distR="0" wp14:anchorId="2E24D9CB" wp14:editId="715A1E58">
            <wp:extent cx="1828800" cy="2213755"/>
            <wp:effectExtent l="0" t="0" r="0" b="0"/>
            <wp:docPr id="124351774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517746" name="Obraz 124351774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838" cy="224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6F2C1" w14:textId="09E99FE3" w:rsidR="00D43D33" w:rsidRPr="00FD0B6D" w:rsidRDefault="00D43D33" w:rsidP="001A63FF">
      <w:pPr>
        <w:jc w:val="both"/>
        <w:rPr>
          <w:rFonts w:ascii="Calibri" w:hAnsi="Calibri" w:cs="Calibri"/>
        </w:rPr>
      </w:pPr>
      <w:r w:rsidRPr="00FD0B6D">
        <w:rPr>
          <w:rFonts w:ascii="Calibri" w:hAnsi="Calibri" w:cs="Calibri"/>
        </w:rPr>
        <w:t xml:space="preserve">Warszawa, </w:t>
      </w:r>
      <w:r w:rsidR="00A87C53">
        <w:rPr>
          <w:rFonts w:ascii="Calibri" w:hAnsi="Calibri" w:cs="Calibri"/>
        </w:rPr>
        <w:t>16 września</w:t>
      </w:r>
      <w:r w:rsidR="00541359" w:rsidRPr="00FD0B6D">
        <w:rPr>
          <w:rFonts w:ascii="Calibri" w:hAnsi="Calibri" w:cs="Calibri"/>
        </w:rPr>
        <w:t xml:space="preserve"> </w:t>
      </w:r>
      <w:r w:rsidR="00C41A87" w:rsidRPr="00FD0B6D">
        <w:rPr>
          <w:rFonts w:ascii="Calibri" w:hAnsi="Calibri" w:cs="Calibri"/>
        </w:rPr>
        <w:t>2026</w:t>
      </w:r>
    </w:p>
    <w:p w14:paraId="3D7A4A11" w14:textId="77777777" w:rsidR="00C41A87" w:rsidRPr="00FD0B6D" w:rsidRDefault="00C41A87" w:rsidP="001A63FF">
      <w:pPr>
        <w:jc w:val="both"/>
        <w:rPr>
          <w:rFonts w:ascii="Calibri" w:hAnsi="Calibri" w:cs="Calibri"/>
        </w:rPr>
      </w:pPr>
    </w:p>
    <w:p w14:paraId="05B6D4DF" w14:textId="7D8FB85B" w:rsidR="00D43D33" w:rsidRPr="00FD0B6D" w:rsidRDefault="00A87C53" w:rsidP="00D43D33">
      <w:pPr>
        <w:spacing w:after="0" w:line="276" w:lineRule="auto"/>
        <w:jc w:val="both"/>
        <w:rPr>
          <w:rFonts w:ascii="Calibri" w:hAnsi="Calibri" w:cs="Calibri"/>
          <w:b/>
          <w:bCs/>
          <w:sz w:val="36"/>
          <w:szCs w:val="36"/>
        </w:rPr>
      </w:pPr>
      <w:proofErr w:type="spellStart"/>
      <w:r>
        <w:rPr>
          <w:rFonts w:ascii="Calibri" w:hAnsi="Calibri" w:cs="Calibri"/>
          <w:b/>
          <w:bCs/>
          <w:sz w:val="36"/>
          <w:szCs w:val="36"/>
        </w:rPr>
        <w:t>BCC</w:t>
      </w:r>
      <w:proofErr w:type="spellEnd"/>
      <w:r>
        <w:rPr>
          <w:rFonts w:ascii="Calibri" w:hAnsi="Calibri" w:cs="Calibri"/>
          <w:b/>
          <w:bCs/>
          <w:sz w:val="36"/>
          <w:szCs w:val="36"/>
        </w:rPr>
        <w:t>: PROJEKT ZMIAN PODATKOWYCH NA 2027 R. UDERZA W ROZWÓJ I KONKURENCYJNOŚĆ PRZEDSIĘBIORSTW</w:t>
      </w:r>
    </w:p>
    <w:p w14:paraId="3AA242F5" w14:textId="77777777" w:rsidR="00CE29EF" w:rsidRDefault="00CE29EF" w:rsidP="00D43D33">
      <w:pPr>
        <w:spacing w:after="0" w:line="276" w:lineRule="auto"/>
        <w:jc w:val="both"/>
        <w:rPr>
          <w:rFonts w:ascii="Calibri" w:hAnsi="Calibri" w:cs="Calibri"/>
        </w:rPr>
      </w:pPr>
    </w:p>
    <w:p w14:paraId="26443804" w14:textId="77777777" w:rsidR="00A87C53" w:rsidRPr="00A87C53" w:rsidRDefault="00A87C53" w:rsidP="00A87C53">
      <w:pPr>
        <w:rPr>
          <w:rFonts w:ascii="Calibri" w:hAnsi="Calibri" w:cs="Calibri"/>
          <w:b/>
          <w:bCs/>
        </w:rPr>
      </w:pPr>
      <w:r w:rsidRPr="00A87C53">
        <w:rPr>
          <w:rFonts w:ascii="Calibri" w:hAnsi="Calibri" w:cs="Calibri"/>
          <w:b/>
          <w:bCs/>
        </w:rPr>
        <w:t xml:space="preserve">Business Centre Club negatywnie ocenił tzw. projekt UD458. Poza kierunkowo słusznym podwyższeniem progów skali podatkowej PIT, zawiera on wyłącznie rozwiązania niekorzystne dla przedsiębiorców: radykalne ograniczenie dostępu do ryczałtu, podwyższenie stawki </w:t>
      </w:r>
      <w:proofErr w:type="spellStart"/>
      <w:r w:rsidRPr="00A87C53">
        <w:rPr>
          <w:rFonts w:ascii="Calibri" w:hAnsi="Calibri" w:cs="Calibri"/>
          <w:b/>
          <w:bCs/>
        </w:rPr>
        <w:t>CIT</w:t>
      </w:r>
      <w:proofErr w:type="spellEnd"/>
      <w:r w:rsidRPr="00A87C53">
        <w:rPr>
          <w:rFonts w:ascii="Calibri" w:hAnsi="Calibri" w:cs="Calibri"/>
          <w:b/>
          <w:bCs/>
        </w:rPr>
        <w:t xml:space="preserve"> oraz zwiększenie daniny solidarnościowej – stwierdza Michał Borowski, Dyrektor Departamentu Dialogu Regulacyjnego </w:t>
      </w:r>
      <w:proofErr w:type="spellStart"/>
      <w:r w:rsidRPr="00A87C53">
        <w:rPr>
          <w:rFonts w:ascii="Calibri" w:hAnsi="Calibri" w:cs="Calibri"/>
          <w:b/>
          <w:bCs/>
        </w:rPr>
        <w:t>BCC</w:t>
      </w:r>
      <w:proofErr w:type="spellEnd"/>
      <w:r w:rsidRPr="00A87C53">
        <w:rPr>
          <w:rFonts w:ascii="Calibri" w:hAnsi="Calibri" w:cs="Calibri"/>
          <w:b/>
          <w:bCs/>
        </w:rPr>
        <w:t>.</w:t>
      </w:r>
    </w:p>
    <w:p w14:paraId="2225BE68" w14:textId="77777777" w:rsidR="00A87C53" w:rsidRPr="00A87C53" w:rsidRDefault="00A87C53" w:rsidP="00A87C53">
      <w:pPr>
        <w:rPr>
          <w:rFonts w:ascii="Calibri" w:hAnsi="Calibri" w:cs="Calibri"/>
          <w:b/>
          <w:bCs/>
        </w:rPr>
      </w:pPr>
      <w:r w:rsidRPr="00A87C53">
        <w:rPr>
          <w:rFonts w:ascii="Calibri" w:hAnsi="Calibri" w:cs="Calibri"/>
        </w:rPr>
        <w:t>Co więcej, nawet zmiany w PIT nie rozwiązują problemu systemowo, ponieważ nie przewidują trwałego mechanizmu automatycznej waloryzacji kwoty wolnej i progów podatkowych.</w:t>
      </w:r>
      <w:r w:rsidRPr="00A87C53">
        <w:rPr>
          <w:rFonts w:ascii="Calibri" w:hAnsi="Calibri" w:cs="Calibri"/>
          <w:i/>
          <w:iCs/>
        </w:rPr>
        <w:t xml:space="preserve"> - UD458 jest kolejnym przykładem punktowej nowelizacji podporządkowanej doraźnym potrzebom fiskalnym i wyborczym, a nie elementem przemyślanej i kompleksowej reformy polskiego systemu podatkowego, o który środowisko nie tylko przedsiębiorców postuluje od lat</w:t>
      </w:r>
      <w:r w:rsidRPr="00A87C53">
        <w:rPr>
          <w:rFonts w:ascii="Calibri" w:hAnsi="Calibri" w:cs="Calibri"/>
          <w:b/>
          <w:bCs/>
        </w:rPr>
        <w:t xml:space="preserve"> – mówi Michał Borowski.</w:t>
      </w:r>
    </w:p>
    <w:p w14:paraId="1D06642A" w14:textId="77777777" w:rsidR="00A87C53" w:rsidRPr="00A87C53" w:rsidRDefault="00A87C53" w:rsidP="00A87C53">
      <w:pPr>
        <w:rPr>
          <w:rFonts w:ascii="Calibri" w:hAnsi="Calibri" w:cs="Calibri"/>
        </w:rPr>
      </w:pPr>
      <w:r w:rsidRPr="00A87C53">
        <w:rPr>
          <w:rFonts w:ascii="Calibri" w:hAnsi="Calibri" w:cs="Calibri"/>
        </w:rPr>
        <w:t xml:space="preserve">Wylicza: projekt nie upraszcza systemu, nie zwiększa jego spójności ani nie poprawia przewidywalności prawa. Przeciwnie – tworzy nowe bariery wzrostu, zwiększa obciążenia polskich przedsiębiorców oraz osłabia zdolność firm, w szczególności </w:t>
      </w:r>
      <w:proofErr w:type="spellStart"/>
      <w:r w:rsidRPr="00A87C53">
        <w:rPr>
          <w:rFonts w:ascii="Calibri" w:hAnsi="Calibri" w:cs="Calibri"/>
        </w:rPr>
        <w:t>mikroprzedsiębiorców</w:t>
      </w:r>
      <w:proofErr w:type="spellEnd"/>
      <w:r w:rsidRPr="00A87C53">
        <w:rPr>
          <w:rFonts w:ascii="Calibri" w:hAnsi="Calibri" w:cs="Calibri"/>
        </w:rPr>
        <w:t>, przedsiębiorców indywidualnych i polskich firm rodzinnych, do inwestowania, ekspansji i konkurowania z większymi podmiotami.</w:t>
      </w:r>
    </w:p>
    <w:p w14:paraId="193D6492" w14:textId="77777777" w:rsidR="00A87C53" w:rsidRPr="00A87C53" w:rsidRDefault="00A87C53" w:rsidP="00A87C53">
      <w:pPr>
        <w:rPr>
          <w:rFonts w:ascii="Calibri" w:hAnsi="Calibri" w:cs="Calibri"/>
        </w:rPr>
      </w:pPr>
      <w:proofErr w:type="spellStart"/>
      <w:r w:rsidRPr="00A87C53">
        <w:rPr>
          <w:rFonts w:ascii="Calibri" w:hAnsi="Calibri" w:cs="Calibri"/>
        </w:rPr>
        <w:t>BCC</w:t>
      </w:r>
      <w:proofErr w:type="spellEnd"/>
      <w:r w:rsidRPr="00A87C53">
        <w:rPr>
          <w:rFonts w:ascii="Calibri" w:hAnsi="Calibri" w:cs="Calibri"/>
        </w:rPr>
        <w:t xml:space="preserve"> negatywnie ocenia również sposób procedowania projektu: zmiany o tak szerokich skutkach gospodarczych zostały przygotowane bez wcześniejszych, rzeczywistych konsultacji dotyczących ich założeń, celów i możliwych alternatyw, a nawet wbrew deklaracjom samego Ministra Finansów ze spotkań z przedsiębiorcami.</w:t>
      </w:r>
    </w:p>
    <w:p w14:paraId="6347E930" w14:textId="77777777" w:rsidR="00A87C53" w:rsidRPr="00A87C53" w:rsidRDefault="00A87C53" w:rsidP="00A87C53">
      <w:pPr>
        <w:rPr>
          <w:rFonts w:ascii="Calibri" w:hAnsi="Calibri" w:cs="Calibri"/>
          <w:b/>
          <w:bCs/>
        </w:rPr>
      </w:pPr>
      <w:r w:rsidRPr="00A87C53">
        <w:rPr>
          <w:rFonts w:ascii="Calibri" w:hAnsi="Calibri" w:cs="Calibri"/>
          <w:i/>
          <w:iCs/>
        </w:rPr>
        <w:lastRenderedPageBreak/>
        <w:t>- Skierowanie gotowego projektu do krótkich konsultacji formalnych nie zastępuje rzetelnego dialogu regulacyjnego. Przedsiębiorcy i organizacje ich reprezentujące zostali postawieni przed koniecznością oceny rozbudowanego pakietu zmian bez dostępu do pełnych analiz branżowych i bez czasu potrzebnego na przedstawienie danych dotyczących rzeczywistych skutków regulacji</w:t>
      </w:r>
      <w:r w:rsidRPr="00A87C53">
        <w:rPr>
          <w:rFonts w:ascii="Calibri" w:hAnsi="Calibri" w:cs="Calibri"/>
          <w:b/>
          <w:bCs/>
        </w:rPr>
        <w:t xml:space="preserve"> – wylicza Michał Borowski.</w:t>
      </w:r>
    </w:p>
    <w:p w14:paraId="58C9C076" w14:textId="77777777" w:rsidR="00A87C53" w:rsidRPr="00A87C53" w:rsidRDefault="00A87C53" w:rsidP="00A87C53">
      <w:pPr>
        <w:rPr>
          <w:rFonts w:ascii="Calibri" w:hAnsi="Calibri" w:cs="Calibri"/>
        </w:rPr>
      </w:pPr>
      <w:r w:rsidRPr="00A87C53">
        <w:rPr>
          <w:rFonts w:ascii="Calibri" w:hAnsi="Calibri" w:cs="Calibri"/>
        </w:rPr>
        <w:t>Nie do zaakceptowania jest także planowane wejście niekorzystnych zmian w życie już 1 stycznia 2027 r. Tak krótki okres dostosowawczy narusza zasadę zaufania do państwa i stabilności prawa podatkowego, a w praktyce uniemożliwia przedsiębiorcom odpowiednie przygotowanie budżetów, planów inwestycyjnych i modeli finansowania.</w:t>
      </w:r>
    </w:p>
    <w:p w14:paraId="4EE94988" w14:textId="77777777" w:rsidR="00A87C53" w:rsidRPr="00A87C53" w:rsidRDefault="00A87C53" w:rsidP="00A87C53">
      <w:pPr>
        <w:rPr>
          <w:rFonts w:ascii="Calibri" w:hAnsi="Calibri" w:cs="Calibri"/>
        </w:rPr>
      </w:pPr>
      <w:r w:rsidRPr="00A87C53">
        <w:rPr>
          <w:rFonts w:ascii="Calibri" w:hAnsi="Calibri" w:cs="Calibri"/>
        </w:rPr>
        <w:t>Szczególnie dotkliwe skutki wystąpią w branżach opartych na kontraktach długoterminowych, których warunki ekonomiczne zostały ustalone przy obecnym poziomie obciążeń podatkowych.</w:t>
      </w:r>
    </w:p>
    <w:p w14:paraId="66B6B800" w14:textId="77777777" w:rsidR="00A87C53" w:rsidRPr="00A87C53" w:rsidRDefault="00A87C53" w:rsidP="00A87C53">
      <w:pPr>
        <w:rPr>
          <w:rFonts w:ascii="Calibri" w:hAnsi="Calibri" w:cs="Calibri"/>
        </w:rPr>
      </w:pPr>
      <w:proofErr w:type="spellStart"/>
      <w:r w:rsidRPr="00A87C53">
        <w:rPr>
          <w:rFonts w:ascii="Calibri" w:hAnsi="Calibri" w:cs="Calibri"/>
          <w:b/>
          <w:bCs/>
        </w:rPr>
        <w:t>BCC</w:t>
      </w:r>
      <w:proofErr w:type="spellEnd"/>
      <w:r w:rsidRPr="00A87C53">
        <w:rPr>
          <w:rFonts w:ascii="Calibri" w:hAnsi="Calibri" w:cs="Calibri"/>
          <w:b/>
          <w:bCs/>
        </w:rPr>
        <w:t xml:space="preserve"> wysłał do resortu finansów własne propozycje. Postuluje rozdzielenie projektu. </w:t>
      </w:r>
      <w:r w:rsidRPr="00A87C53">
        <w:rPr>
          <w:rFonts w:ascii="Calibri" w:hAnsi="Calibri" w:cs="Calibri"/>
        </w:rPr>
        <w:t xml:space="preserve">Korzystne zmiany dotyczące progów PIT mogą być procedowane odrębnie, przy jednoczesnym wprowadzeniu trwałego mechanizmu ich indeksacji. Rozwiązania zwiększające obciążenia w </w:t>
      </w:r>
      <w:proofErr w:type="spellStart"/>
      <w:r w:rsidRPr="00A87C53">
        <w:rPr>
          <w:rFonts w:ascii="Calibri" w:hAnsi="Calibri" w:cs="Calibri"/>
        </w:rPr>
        <w:t>CIT</w:t>
      </w:r>
      <w:proofErr w:type="spellEnd"/>
      <w:r w:rsidRPr="00A87C53">
        <w:rPr>
          <w:rFonts w:ascii="Calibri" w:hAnsi="Calibri" w:cs="Calibri"/>
        </w:rPr>
        <w:t>, ryczałcie i daninie solidarnościowej powinny natomiast zostać wycofane albo poddane osobnym, pogłębionym konsultacjom w ramach prac nad kompleksową reformą systemu podatkowego. Ewentualne niekorzystne zmiany powinny przewidywać co najmniej 12-miesięczny okres dostosowawczy, a w odniesieniu do działalności opartej na kontraktach długoterminowych –minimum 24-miesięczny.</w:t>
      </w:r>
    </w:p>
    <w:p w14:paraId="0ABDD0CA" w14:textId="77777777" w:rsidR="00A87C53" w:rsidRPr="00A87C53" w:rsidRDefault="00A87C53" w:rsidP="00A87C53">
      <w:pPr>
        <w:rPr>
          <w:rFonts w:ascii="Calibri" w:hAnsi="Calibri" w:cs="Calibri"/>
        </w:rPr>
      </w:pPr>
      <w:r w:rsidRPr="00A87C53">
        <w:rPr>
          <w:rFonts w:ascii="Calibri" w:hAnsi="Calibri" w:cs="Calibri"/>
        </w:rPr>
        <w:t xml:space="preserve">Co krytykuje </w:t>
      </w:r>
      <w:proofErr w:type="spellStart"/>
      <w:r w:rsidRPr="00A87C53">
        <w:rPr>
          <w:rFonts w:ascii="Calibri" w:hAnsi="Calibri" w:cs="Calibri"/>
        </w:rPr>
        <w:t>BCC</w:t>
      </w:r>
      <w:proofErr w:type="spellEnd"/>
      <w:r w:rsidRPr="00A87C53">
        <w:rPr>
          <w:rFonts w:ascii="Calibri" w:hAnsi="Calibri" w:cs="Calibri"/>
        </w:rPr>
        <w:t>?</w:t>
      </w:r>
    </w:p>
    <w:p w14:paraId="2EFF815E" w14:textId="77777777" w:rsidR="00A87C53" w:rsidRPr="00A87C53" w:rsidRDefault="00A87C53" w:rsidP="00A87C53">
      <w:pPr>
        <w:numPr>
          <w:ilvl w:val="0"/>
          <w:numId w:val="1"/>
        </w:numPr>
        <w:rPr>
          <w:rFonts w:ascii="Calibri" w:hAnsi="Calibri" w:cs="Calibri"/>
        </w:rPr>
      </w:pPr>
      <w:r w:rsidRPr="00A87C53">
        <w:rPr>
          <w:rFonts w:ascii="Calibri" w:hAnsi="Calibri" w:cs="Calibri"/>
          <w:b/>
          <w:bCs/>
        </w:rPr>
        <w:t>obniżenie limitu ryczałtu z 2 mln euro do 250 tys. euro, czyli aż o 87,5 proc.</w:t>
      </w:r>
      <w:r w:rsidRPr="00A87C53">
        <w:rPr>
          <w:rFonts w:ascii="Calibri" w:hAnsi="Calibri" w:cs="Calibri"/>
        </w:rPr>
        <w:t xml:space="preserve"> – z czym wiąże się z tym ryzyko uderzenia przede wszystkim w </w:t>
      </w:r>
      <w:proofErr w:type="spellStart"/>
      <w:r w:rsidRPr="00A87C53">
        <w:rPr>
          <w:rFonts w:ascii="Calibri" w:hAnsi="Calibri" w:cs="Calibri"/>
        </w:rPr>
        <w:t>mikroprzedsiębiorców</w:t>
      </w:r>
      <w:proofErr w:type="spellEnd"/>
      <w:r w:rsidRPr="00A87C53">
        <w:rPr>
          <w:rFonts w:ascii="Calibri" w:hAnsi="Calibri" w:cs="Calibri"/>
        </w:rPr>
        <w:t xml:space="preserve"> i osoby prowadzące działalność na własny rachunek;</w:t>
      </w:r>
    </w:p>
    <w:p w14:paraId="1B12BE87" w14:textId="77777777" w:rsidR="00A87C53" w:rsidRPr="00A87C53" w:rsidRDefault="00A87C53" w:rsidP="00A87C53">
      <w:pPr>
        <w:numPr>
          <w:ilvl w:val="0"/>
          <w:numId w:val="1"/>
        </w:numPr>
        <w:rPr>
          <w:rFonts w:ascii="Calibri" w:hAnsi="Calibri" w:cs="Calibri"/>
        </w:rPr>
      </w:pPr>
      <w:r w:rsidRPr="00A87C53">
        <w:rPr>
          <w:rFonts w:ascii="Calibri" w:hAnsi="Calibri" w:cs="Calibri"/>
        </w:rPr>
        <w:t>planowaną </w:t>
      </w:r>
      <w:r w:rsidRPr="00A87C53">
        <w:rPr>
          <w:rFonts w:ascii="Calibri" w:hAnsi="Calibri" w:cs="Calibri"/>
          <w:b/>
          <w:bCs/>
        </w:rPr>
        <w:t>stawkę 17 proc. od nadwyżki przychodów</w:t>
      </w:r>
      <w:r w:rsidRPr="00A87C53">
        <w:rPr>
          <w:rFonts w:ascii="Calibri" w:hAnsi="Calibri" w:cs="Calibri"/>
        </w:rPr>
        <w:t xml:space="preserve">, która może być szczególnie dotkliwa dla działalności </w:t>
      </w:r>
      <w:proofErr w:type="spellStart"/>
      <w:r w:rsidRPr="00A87C53">
        <w:rPr>
          <w:rFonts w:ascii="Calibri" w:hAnsi="Calibri" w:cs="Calibri"/>
        </w:rPr>
        <w:t>niskomarżowej</w:t>
      </w:r>
      <w:proofErr w:type="spellEnd"/>
      <w:r w:rsidRPr="00A87C53">
        <w:rPr>
          <w:rFonts w:ascii="Calibri" w:hAnsi="Calibri" w:cs="Calibri"/>
        </w:rPr>
        <w:t>, ponieważ ryczałt naliczany jest od przychodu, a nie dochodu;</w:t>
      </w:r>
    </w:p>
    <w:p w14:paraId="3924108B" w14:textId="77777777" w:rsidR="00A87C53" w:rsidRPr="00A87C53" w:rsidRDefault="00A87C53" w:rsidP="00A87C53">
      <w:pPr>
        <w:numPr>
          <w:ilvl w:val="0"/>
          <w:numId w:val="1"/>
        </w:numPr>
        <w:rPr>
          <w:rFonts w:ascii="Calibri" w:hAnsi="Calibri" w:cs="Calibri"/>
        </w:rPr>
      </w:pPr>
      <w:r w:rsidRPr="00A87C53">
        <w:rPr>
          <w:rFonts w:ascii="Calibri" w:hAnsi="Calibri" w:cs="Calibri"/>
          <w:b/>
          <w:bCs/>
        </w:rPr>
        <w:t xml:space="preserve">podwyższenie </w:t>
      </w:r>
      <w:proofErr w:type="spellStart"/>
      <w:r w:rsidRPr="00A87C53">
        <w:rPr>
          <w:rFonts w:ascii="Calibri" w:hAnsi="Calibri" w:cs="Calibri"/>
          <w:b/>
          <w:bCs/>
        </w:rPr>
        <w:t>CIT</w:t>
      </w:r>
      <w:proofErr w:type="spellEnd"/>
      <w:r w:rsidRPr="00A87C53">
        <w:rPr>
          <w:rFonts w:ascii="Calibri" w:hAnsi="Calibri" w:cs="Calibri"/>
          <w:b/>
          <w:bCs/>
        </w:rPr>
        <w:t xml:space="preserve"> z 19 do 22 proc.</w:t>
      </w:r>
      <w:r w:rsidRPr="00A87C53">
        <w:rPr>
          <w:rFonts w:ascii="Calibri" w:hAnsi="Calibri" w:cs="Calibri"/>
        </w:rPr>
        <w:t>, co przy niezmienionej podstawie oznacza wzrost samego zobowiązania podatkowego o 15,8 proc. oraz ryzyko ograniczenia środków przeznaczanych przez polskie firmy na inwestycje i rozwój;</w:t>
      </w:r>
    </w:p>
    <w:p w14:paraId="379B739F" w14:textId="77777777" w:rsidR="00A87C53" w:rsidRPr="00A87C53" w:rsidRDefault="00A87C53" w:rsidP="00A87C53">
      <w:pPr>
        <w:numPr>
          <w:ilvl w:val="0"/>
          <w:numId w:val="1"/>
        </w:numPr>
        <w:rPr>
          <w:rFonts w:ascii="Calibri" w:hAnsi="Calibri" w:cs="Calibri"/>
        </w:rPr>
      </w:pPr>
      <w:r w:rsidRPr="00A87C53">
        <w:rPr>
          <w:rFonts w:ascii="Calibri" w:hAnsi="Calibri" w:cs="Calibri"/>
          <w:b/>
          <w:bCs/>
        </w:rPr>
        <w:t>zbyt krótki okres dostosowawczy.</w:t>
      </w:r>
    </w:p>
    <w:p w14:paraId="61AF6D68" w14:textId="77777777" w:rsidR="00A87C53" w:rsidRPr="00A87C53" w:rsidRDefault="00A87C53" w:rsidP="00A87C53">
      <w:pPr>
        <w:rPr>
          <w:rFonts w:ascii="Calibri" w:hAnsi="Calibri" w:cs="Calibri"/>
        </w:rPr>
      </w:pPr>
      <w:r w:rsidRPr="00A87C53">
        <w:rPr>
          <w:rFonts w:ascii="Calibri" w:hAnsi="Calibri" w:cs="Calibri"/>
        </w:rPr>
        <w:t>Business Centre Club w piśmie wysłanym do Ministerstwa Finansów wnioskuje:</w:t>
      </w:r>
    </w:p>
    <w:p w14:paraId="22051609" w14:textId="77777777" w:rsidR="00A87C53" w:rsidRPr="00A87C53" w:rsidRDefault="00A87C53" w:rsidP="00A87C53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A87C53">
        <w:rPr>
          <w:rFonts w:ascii="Calibri" w:hAnsi="Calibri" w:cs="Calibri"/>
          <w:b/>
        </w:rPr>
        <w:t xml:space="preserve">Zmiany w PIT. </w:t>
      </w:r>
      <w:r w:rsidRPr="00A87C53">
        <w:rPr>
          <w:rFonts w:ascii="Calibri" w:hAnsi="Calibri" w:cs="Calibri"/>
        </w:rPr>
        <w:t xml:space="preserve">Utrzymać podwyższenie progów i stawkę pośrednią 24 proc., usunąć jednak art. 5 ust. 2 projektu, który uzależnia korzystną zmianę PIT od wejścia w życie podwyżek i ograniczeń w </w:t>
      </w:r>
      <w:proofErr w:type="spellStart"/>
      <w:r w:rsidRPr="00A87C53">
        <w:rPr>
          <w:rFonts w:ascii="Calibri" w:hAnsi="Calibri" w:cs="Calibri"/>
        </w:rPr>
        <w:t>CIT</w:t>
      </w:r>
      <w:proofErr w:type="spellEnd"/>
      <w:r w:rsidRPr="00A87C53">
        <w:rPr>
          <w:rFonts w:ascii="Calibri" w:hAnsi="Calibri" w:cs="Calibri"/>
        </w:rPr>
        <w:t xml:space="preserve"> oraz ryczałcie. Jednocześnie wprowadzić ustawową, coroczną indeksację kwoty wolnej i progów podatkowych.</w:t>
      </w:r>
    </w:p>
    <w:p w14:paraId="382B1649" w14:textId="77777777" w:rsidR="00A87C53" w:rsidRPr="00A87C53" w:rsidRDefault="00A87C53" w:rsidP="00A87C53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A87C53">
        <w:rPr>
          <w:rFonts w:ascii="Calibri" w:hAnsi="Calibri" w:cs="Calibri"/>
          <w:b/>
        </w:rPr>
        <w:lastRenderedPageBreak/>
        <w:t xml:space="preserve">Ryczałt. </w:t>
      </w:r>
      <w:r w:rsidRPr="00A87C53">
        <w:rPr>
          <w:rFonts w:ascii="Calibri" w:hAnsi="Calibri" w:cs="Calibri"/>
        </w:rPr>
        <w:t>Pozostawić limit przychodów na poziomie 2 mln euro. Jeżeli Rząd podtrzyma zamiar jego obniżenia, zmiana powinna być stopniowa, uwzględniać skumulowaną inflację i nie może wpływać na prawo do ryczałtu w 2027 r. na podstawie przychodów osiągniętych przed ogłoszeniem ustawy.</w:t>
      </w:r>
    </w:p>
    <w:p w14:paraId="6802BF24" w14:textId="77777777" w:rsidR="00A87C53" w:rsidRPr="00A87C53" w:rsidRDefault="00A87C53" w:rsidP="00A87C53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A87C53">
        <w:rPr>
          <w:rFonts w:ascii="Calibri" w:hAnsi="Calibri" w:cs="Calibri"/>
          <w:b/>
        </w:rPr>
        <w:t xml:space="preserve">CIT. </w:t>
      </w:r>
      <w:r w:rsidRPr="00A87C53">
        <w:rPr>
          <w:rFonts w:ascii="Calibri" w:hAnsi="Calibri" w:cs="Calibri"/>
        </w:rPr>
        <w:t xml:space="preserve">Odstąpić od podwyższenia stawki z 19 do 22 proc. W wariancie minimalnym przesunąć zmianę co najmniej do 1 stycznia 2028 r., wprowadzić mechanizm łagodzący dla działalności </w:t>
      </w:r>
      <w:proofErr w:type="spellStart"/>
      <w:r w:rsidRPr="00A87C53">
        <w:rPr>
          <w:rFonts w:ascii="Calibri" w:hAnsi="Calibri" w:cs="Calibri"/>
        </w:rPr>
        <w:t>niskomarżowych</w:t>
      </w:r>
      <w:proofErr w:type="spellEnd"/>
      <w:r w:rsidRPr="00A87C53">
        <w:rPr>
          <w:rFonts w:ascii="Calibri" w:hAnsi="Calibri" w:cs="Calibri"/>
        </w:rPr>
        <w:t xml:space="preserve"> oraz ochronę inwestycji finansowanych z zysku zatrzymanego.</w:t>
      </w:r>
    </w:p>
    <w:p w14:paraId="4C6BB300" w14:textId="77777777" w:rsidR="00A87C53" w:rsidRPr="00A87C53" w:rsidRDefault="00A87C53" w:rsidP="00A87C53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A87C53">
        <w:rPr>
          <w:rFonts w:ascii="Calibri" w:hAnsi="Calibri" w:cs="Calibri"/>
          <w:b/>
        </w:rPr>
        <w:t xml:space="preserve">Kontrakty długoterminowe. </w:t>
      </w:r>
      <w:r w:rsidRPr="00A87C53">
        <w:rPr>
          <w:rFonts w:ascii="Calibri" w:hAnsi="Calibri" w:cs="Calibri"/>
        </w:rPr>
        <w:t xml:space="preserve">Objąć umowy zawarte przed ogłoszeniem ustawy przepisami przejściowymi. W przypadku zamówień publicznych należy ustanowić wyraźną podstawę do uwzględnienia wzrostu </w:t>
      </w:r>
      <w:proofErr w:type="spellStart"/>
      <w:r w:rsidRPr="00A87C53">
        <w:rPr>
          <w:rFonts w:ascii="Calibri" w:hAnsi="Calibri" w:cs="Calibri"/>
        </w:rPr>
        <w:t>CIT</w:t>
      </w:r>
      <w:proofErr w:type="spellEnd"/>
      <w:r w:rsidRPr="00A87C53">
        <w:rPr>
          <w:rFonts w:ascii="Calibri" w:hAnsi="Calibri" w:cs="Calibri"/>
        </w:rPr>
        <w:t xml:space="preserve"> w mechanizmie waloryzacji albo w kalkulacji uzasadnionej zmiany wynagrodzenia, jeżeli wykonawca wykaże rzeczywisty wpływ zmiany na ekonomikę kontraktu.</w:t>
      </w:r>
    </w:p>
    <w:p w14:paraId="5ABEE88E" w14:textId="77777777" w:rsidR="00A87C53" w:rsidRPr="00A87C53" w:rsidRDefault="00A87C53" w:rsidP="00A87C53">
      <w:pPr>
        <w:rPr>
          <w:rFonts w:ascii="Calibri" w:hAnsi="Calibri" w:cs="Calibri"/>
        </w:rPr>
      </w:pPr>
      <w:r w:rsidRPr="00A87C53">
        <w:rPr>
          <w:rFonts w:ascii="Calibri" w:hAnsi="Calibri" w:cs="Calibri"/>
          <w:i/>
          <w:iCs/>
        </w:rPr>
        <w:t>- Business Centre Club popiera rozwiązania, które ograniczają gwałtowny wzrost opodatkowania dochodów osób fizycznych. Nie powinny być one jednak finansowane przez nagłe zwiększenie obciążeń przedsiębiorców i osłabienie ich zdolności inwestycyjnej</w:t>
      </w:r>
      <w:r w:rsidRPr="00A87C53">
        <w:rPr>
          <w:rFonts w:ascii="Calibri" w:hAnsi="Calibri" w:cs="Calibri"/>
        </w:rPr>
        <w:t xml:space="preserve"> – </w:t>
      </w:r>
      <w:r w:rsidRPr="00A87C53">
        <w:rPr>
          <w:rFonts w:ascii="Calibri" w:hAnsi="Calibri" w:cs="Calibri"/>
          <w:b/>
          <w:bCs/>
        </w:rPr>
        <w:t xml:space="preserve">konkluduje Dyrektor Departamentu Dialogu Regulacyjnego </w:t>
      </w:r>
      <w:proofErr w:type="spellStart"/>
      <w:r w:rsidRPr="00A87C53">
        <w:rPr>
          <w:rFonts w:ascii="Calibri" w:hAnsi="Calibri" w:cs="Calibri"/>
          <w:b/>
          <w:bCs/>
        </w:rPr>
        <w:t>BCC</w:t>
      </w:r>
      <w:proofErr w:type="spellEnd"/>
      <w:r w:rsidRPr="00A87C53">
        <w:rPr>
          <w:rFonts w:ascii="Calibri" w:hAnsi="Calibri" w:cs="Calibri"/>
          <w:b/>
          <w:bCs/>
        </w:rPr>
        <w:t xml:space="preserve">. </w:t>
      </w:r>
      <w:r w:rsidRPr="00A87C53">
        <w:rPr>
          <w:rFonts w:ascii="Calibri" w:hAnsi="Calibri" w:cs="Calibri"/>
        </w:rPr>
        <w:t xml:space="preserve">Michał Borowski dodaje, iż </w:t>
      </w:r>
      <w:proofErr w:type="spellStart"/>
      <w:r w:rsidRPr="00A87C53">
        <w:rPr>
          <w:rFonts w:ascii="Calibri" w:hAnsi="Calibri" w:cs="Calibri"/>
        </w:rPr>
        <w:t>BCC</w:t>
      </w:r>
      <w:proofErr w:type="spellEnd"/>
      <w:r w:rsidRPr="00A87C53">
        <w:rPr>
          <w:rFonts w:ascii="Calibri" w:hAnsi="Calibri" w:cs="Calibri"/>
        </w:rPr>
        <w:t xml:space="preserve"> deklaruje gotowość do przedstawienia danych branżowych i udziału w dalszym dialogu nad rozwiązaniami, które pogodzą potrzeby finansów publicznych z przewidywalnością prawa i warunkami rozwoju przedsiębiorstw.</w:t>
      </w:r>
    </w:p>
    <w:p w14:paraId="176B7007" w14:textId="77777777" w:rsidR="00984F07" w:rsidRPr="00984F07" w:rsidRDefault="00000000" w:rsidP="00984F07">
      <w:pPr>
        <w:spacing w:after="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46DF436B">
          <v:rect id="_x0000_i1025" style="width:0;height:1.5pt" o:hralign="center" o:hrstd="t" o:hr="t" fillcolor="#a0a0a0" stroked="f"/>
        </w:pict>
      </w:r>
    </w:p>
    <w:p w14:paraId="0FB5811B" w14:textId="77777777" w:rsidR="00984F07" w:rsidRPr="00984F07" w:rsidRDefault="00984F07" w:rsidP="00984F07">
      <w:pPr>
        <w:spacing w:after="0" w:line="276" w:lineRule="auto"/>
        <w:rPr>
          <w:rFonts w:ascii="Calibri" w:hAnsi="Calibri" w:cs="Calibri"/>
        </w:rPr>
      </w:pPr>
      <w:r w:rsidRPr="00984F07">
        <w:rPr>
          <w:rFonts w:ascii="Calibri" w:hAnsi="Calibri" w:cs="Calibri"/>
          <w:b/>
          <w:bCs/>
        </w:rPr>
        <w:t>O Business Centre Club</w:t>
      </w:r>
    </w:p>
    <w:p w14:paraId="4126A401" w14:textId="087AC9B6" w:rsidR="00984F07" w:rsidRDefault="00984F07" w:rsidP="00984F07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984F07">
        <w:rPr>
          <w:rFonts w:ascii="Calibri" w:hAnsi="Calibri" w:cs="Calibri"/>
        </w:rPr>
        <w:t xml:space="preserve">Business Centre Club to największa i najstarsza w Polsce ustawowa organizacja indywidualnych pracodawców. Zrzesza firmy zatrudniające ponad 400 tysięcy pracowników, których łączne przychody przekraczają 200 miliardów złotych. Działa poprzez 22 loże </w:t>
      </w:r>
      <w:r w:rsidRPr="00B81B5F">
        <w:rPr>
          <w:rFonts w:ascii="Calibri" w:hAnsi="Calibri" w:cs="Calibri"/>
          <w:color w:val="000000" w:themeColor="text1"/>
        </w:rPr>
        <w:t xml:space="preserve">regionalne, skupiając liderów ze wszystkich branż - od korporacji międzynarodowych po sektor MŚP. </w:t>
      </w:r>
      <w:hyperlink r:id="rId6" w:history="1">
        <w:r w:rsidR="00A87C53" w:rsidRPr="00AA16A3">
          <w:rPr>
            <w:rStyle w:val="Hipercze"/>
            <w:rFonts w:ascii="Calibri" w:hAnsi="Calibri" w:cs="Calibri"/>
          </w:rPr>
          <w:t>www.bcc.org.pl</w:t>
        </w:r>
      </w:hyperlink>
    </w:p>
    <w:p w14:paraId="2C967BCF" w14:textId="77777777" w:rsidR="00A87C53" w:rsidRDefault="00A87C53" w:rsidP="00984F07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0391D2D2" w14:textId="32D392AD" w:rsidR="00A87C53" w:rsidRPr="00576330" w:rsidRDefault="00A87C53" w:rsidP="00576330">
      <w:pPr>
        <w:spacing w:line="276" w:lineRule="auto"/>
        <w:rPr>
          <w:rFonts w:ascii="Calibri" w:hAnsi="Calibri" w:cs="Calibri"/>
          <w:color w:val="000000" w:themeColor="text1"/>
        </w:rPr>
      </w:pPr>
      <w:r w:rsidRPr="00A87C53">
        <w:rPr>
          <w:rFonts w:ascii="Calibri" w:hAnsi="Calibri" w:cs="Calibri"/>
          <w:b/>
          <w:bCs/>
          <w:color w:val="000000" w:themeColor="text1"/>
        </w:rPr>
        <w:t xml:space="preserve">Michał Borowski - </w:t>
      </w:r>
      <w:r w:rsidR="00576330">
        <w:rPr>
          <w:rFonts w:ascii="Calibri" w:hAnsi="Calibri" w:cs="Calibri"/>
          <w:b/>
          <w:bCs/>
          <w:color w:val="000000" w:themeColor="text1"/>
        </w:rPr>
        <w:t>p</w:t>
      </w:r>
      <w:r w:rsidRPr="00576330">
        <w:rPr>
          <w:rFonts w:ascii="Calibri" w:hAnsi="Calibri" w:cs="Calibri"/>
          <w:color w:val="000000" w:themeColor="text1"/>
        </w:rPr>
        <w:t>rawnik, doradca podatkowy z ponad 20-letnim doświadczeniem w</w:t>
      </w:r>
      <w:r w:rsidR="00576330">
        <w:rPr>
          <w:rFonts w:ascii="Calibri" w:hAnsi="Calibri" w:cs="Calibri"/>
          <w:color w:val="000000" w:themeColor="text1"/>
        </w:rPr>
        <w:t xml:space="preserve"> </w:t>
      </w:r>
      <w:r w:rsidRPr="00576330">
        <w:rPr>
          <w:rFonts w:ascii="Calibri" w:hAnsi="Calibri" w:cs="Calibri"/>
          <w:color w:val="000000" w:themeColor="text1"/>
        </w:rPr>
        <w:t>strategicznej współpracy biznesu z administracją publiczną oraz w kształtowaniu regulacji gospodarczych.</w:t>
      </w:r>
      <w:r w:rsidR="00576330">
        <w:rPr>
          <w:rFonts w:ascii="Calibri" w:hAnsi="Calibri" w:cs="Calibri"/>
          <w:color w:val="000000" w:themeColor="text1"/>
        </w:rPr>
        <w:t xml:space="preserve"> D</w:t>
      </w:r>
      <w:r w:rsidRPr="00576330">
        <w:rPr>
          <w:rFonts w:ascii="Calibri" w:hAnsi="Calibri" w:cs="Calibri"/>
          <w:color w:val="000000" w:themeColor="text1"/>
        </w:rPr>
        <w:t xml:space="preserve">yrektor Departamentu Dialogu Regulacyjnego </w:t>
      </w:r>
      <w:proofErr w:type="spellStart"/>
      <w:r w:rsidRPr="00576330">
        <w:rPr>
          <w:rFonts w:ascii="Calibri" w:hAnsi="Calibri" w:cs="Calibri"/>
          <w:color w:val="000000" w:themeColor="text1"/>
        </w:rPr>
        <w:t>B</w:t>
      </w:r>
      <w:r w:rsidR="00576330" w:rsidRPr="00576330">
        <w:rPr>
          <w:rFonts w:ascii="Calibri" w:hAnsi="Calibri" w:cs="Calibri"/>
          <w:color w:val="000000" w:themeColor="text1"/>
        </w:rPr>
        <w:t>CC</w:t>
      </w:r>
      <w:proofErr w:type="spellEnd"/>
      <w:r w:rsidR="00576330">
        <w:rPr>
          <w:rFonts w:ascii="Calibri" w:hAnsi="Calibri" w:cs="Calibri"/>
          <w:color w:val="000000" w:themeColor="text1"/>
        </w:rPr>
        <w:t>.</w:t>
      </w:r>
    </w:p>
    <w:p w14:paraId="69CFAC2F" w14:textId="0C5175B1" w:rsidR="00A87C53" w:rsidRPr="00A87C53" w:rsidRDefault="00A87C53" w:rsidP="00984F07">
      <w:pPr>
        <w:spacing w:after="0" w:line="276" w:lineRule="auto"/>
        <w:rPr>
          <w:rFonts w:ascii="Calibri" w:hAnsi="Calibri" w:cs="Calibri"/>
          <w:b/>
          <w:bCs/>
          <w:color w:val="000000" w:themeColor="text1"/>
        </w:rPr>
      </w:pPr>
    </w:p>
    <w:p w14:paraId="026E80E0" w14:textId="57566AA7" w:rsidR="00984F07" w:rsidRPr="00B81B5F" w:rsidRDefault="00984F07" w:rsidP="00984F07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B81B5F">
        <w:rPr>
          <w:rFonts w:ascii="Calibri" w:hAnsi="Calibri" w:cs="Calibri"/>
          <w:b/>
          <w:bCs/>
          <w:color w:val="000000" w:themeColor="text1"/>
        </w:rPr>
        <w:t>Kontakt dla mediów:</w:t>
      </w:r>
    </w:p>
    <w:p w14:paraId="0CDB624A" w14:textId="1E7977EB" w:rsidR="00992409" w:rsidRPr="00A87C53" w:rsidRDefault="00A87C53" w:rsidP="00984F07">
      <w:pPr>
        <w:spacing w:after="0" w:line="276" w:lineRule="auto"/>
        <w:rPr>
          <w:rFonts w:ascii="Calibri" w:hAnsi="Calibri" w:cs="Calibri"/>
          <w:color w:val="000000" w:themeColor="text1"/>
          <w:lang w:val="en-US"/>
        </w:rPr>
      </w:pPr>
      <w:r w:rsidRPr="00A87C53">
        <w:rPr>
          <w:rFonts w:ascii="Calibri" w:hAnsi="Calibri" w:cs="Calibri"/>
          <w:color w:val="000000" w:themeColor="text1"/>
          <w:lang w:val="en-US"/>
        </w:rPr>
        <w:t xml:space="preserve">Biuro </w:t>
      </w:r>
      <w:proofErr w:type="spellStart"/>
      <w:r w:rsidRPr="00A87C53">
        <w:rPr>
          <w:rFonts w:ascii="Calibri" w:hAnsi="Calibri" w:cs="Calibri"/>
          <w:color w:val="000000" w:themeColor="text1"/>
          <w:lang w:val="en-US"/>
        </w:rPr>
        <w:t>prasowe</w:t>
      </w:r>
      <w:proofErr w:type="spellEnd"/>
      <w:r w:rsidRPr="00A87C53">
        <w:rPr>
          <w:rFonts w:ascii="Calibri" w:hAnsi="Calibri" w:cs="Calibri"/>
          <w:color w:val="000000" w:themeColor="text1"/>
          <w:lang w:val="en-US"/>
        </w:rPr>
        <w:t xml:space="preserve"> Business Centre Club</w:t>
      </w:r>
      <w:r w:rsidR="00984F07" w:rsidRPr="00A87C53">
        <w:rPr>
          <w:rFonts w:ascii="Calibri" w:hAnsi="Calibri" w:cs="Calibri"/>
          <w:color w:val="000000" w:themeColor="text1"/>
          <w:lang w:val="en-US"/>
        </w:rPr>
        <w:t xml:space="preserve"> </w:t>
      </w:r>
    </w:p>
    <w:p w14:paraId="13673E5D" w14:textId="66561BDF" w:rsidR="00412952" w:rsidRPr="00B81B5F" w:rsidRDefault="00A87C53" w:rsidP="00984F07">
      <w:pPr>
        <w:spacing w:after="0" w:line="276" w:lineRule="auto"/>
        <w:rPr>
          <w:rFonts w:ascii="Calibri" w:hAnsi="Calibri" w:cs="Calibri"/>
          <w:color w:val="000000" w:themeColor="text1"/>
        </w:rPr>
      </w:pPr>
      <w:hyperlink r:id="rId7" w:history="1">
        <w:r w:rsidRPr="00AA16A3">
          <w:rPr>
            <w:rStyle w:val="Hipercze"/>
          </w:rPr>
          <w:t>bccmedia</w:t>
        </w:r>
        <w:r w:rsidRPr="00AA16A3">
          <w:rPr>
            <w:rStyle w:val="Hipercze"/>
            <w:rFonts w:ascii="Calibri" w:hAnsi="Calibri" w:cs="Calibri"/>
          </w:rPr>
          <w:t>@testa.agency</w:t>
        </w:r>
      </w:hyperlink>
    </w:p>
    <w:sectPr w:rsidR="00412952" w:rsidRPr="00B81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E41AC2"/>
    <w:multiLevelType w:val="multilevel"/>
    <w:tmpl w:val="8A488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081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9EF"/>
    <w:rsid w:val="00022FE2"/>
    <w:rsid w:val="000360CB"/>
    <w:rsid w:val="000E0CAC"/>
    <w:rsid w:val="0011203C"/>
    <w:rsid w:val="00120C71"/>
    <w:rsid w:val="0012285B"/>
    <w:rsid w:val="001456A1"/>
    <w:rsid w:val="001A63FF"/>
    <w:rsid w:val="001E5534"/>
    <w:rsid w:val="00262D4F"/>
    <w:rsid w:val="002732BA"/>
    <w:rsid w:val="003318D3"/>
    <w:rsid w:val="00352BC0"/>
    <w:rsid w:val="003679EE"/>
    <w:rsid w:val="00412952"/>
    <w:rsid w:val="00437AA1"/>
    <w:rsid w:val="004550AA"/>
    <w:rsid w:val="004C0590"/>
    <w:rsid w:val="004F547D"/>
    <w:rsid w:val="00541359"/>
    <w:rsid w:val="00554252"/>
    <w:rsid w:val="00576330"/>
    <w:rsid w:val="005F0876"/>
    <w:rsid w:val="006633A9"/>
    <w:rsid w:val="006C021A"/>
    <w:rsid w:val="007F6A2A"/>
    <w:rsid w:val="0087623C"/>
    <w:rsid w:val="00876A45"/>
    <w:rsid w:val="008C3BBD"/>
    <w:rsid w:val="008D3F96"/>
    <w:rsid w:val="0092393C"/>
    <w:rsid w:val="00984F07"/>
    <w:rsid w:val="00992409"/>
    <w:rsid w:val="00A02946"/>
    <w:rsid w:val="00A13347"/>
    <w:rsid w:val="00A21A52"/>
    <w:rsid w:val="00A57193"/>
    <w:rsid w:val="00A87C53"/>
    <w:rsid w:val="00AE19F8"/>
    <w:rsid w:val="00AF531D"/>
    <w:rsid w:val="00B30C93"/>
    <w:rsid w:val="00B81B5F"/>
    <w:rsid w:val="00B91BE9"/>
    <w:rsid w:val="00C41A87"/>
    <w:rsid w:val="00CB7A08"/>
    <w:rsid w:val="00CE29EF"/>
    <w:rsid w:val="00D43D33"/>
    <w:rsid w:val="00D84A80"/>
    <w:rsid w:val="00DD673F"/>
    <w:rsid w:val="00DE1C4E"/>
    <w:rsid w:val="00F1528B"/>
    <w:rsid w:val="00FD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3C69A"/>
  <w15:chartTrackingRefBased/>
  <w15:docId w15:val="{FE40BB61-E440-4C78-920A-4D4D36431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2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2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2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2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2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2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2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2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2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2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29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29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29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29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29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29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2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2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2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2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2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29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29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29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2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29E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29E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E29E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29E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A87C5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ccmedia@testa.agen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cc.org.pl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919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Haładyj Tomasz</dc:creator>
  <cp:lastModifiedBy>Haładyj Tomasz</cp:lastModifiedBy>
  <cp:revision>2</cp:revision>
  <dcterms:created xsi:type="dcterms:W3CDTF">2026-09-16T10:05:00Z</dcterms:created>
  <dcterms:modified xsi:type="dcterms:W3CDTF">2026-09-16T10:05:00Z</dcterms:modified>
</cp:coreProperties>
</file>